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360" w:lineRule="auto"/>
        <w:jc w:val="center"/>
        <w:rPr>
          <w:rFonts w:hint="eastAsia"/>
          <w:sz w:val="36"/>
          <w:szCs w:val="36"/>
          <w:highlight w:val="none"/>
        </w:rPr>
      </w:pPr>
      <w:bookmarkStart w:id="2" w:name="_GoBack"/>
      <w:bookmarkEnd w:id="2"/>
      <w:r>
        <w:rPr>
          <w:rFonts w:hint="eastAsia"/>
          <w:sz w:val="36"/>
          <w:szCs w:val="36"/>
          <w:highlight w:val="none"/>
        </w:rPr>
        <w:t>采购需求</w:t>
      </w:r>
    </w:p>
    <w:p>
      <w:pPr>
        <w:pStyle w:val="4"/>
        <w:tabs>
          <w:tab w:val="left" w:pos="2730"/>
        </w:tabs>
        <w:jc w:val="both"/>
        <w:rPr>
          <w:rFonts w:hAnsi="宋体" w:cs="宋体"/>
          <w:bCs/>
          <w:color w:val="000000"/>
          <w:sz w:val="22"/>
          <w:szCs w:val="21"/>
          <w:highlight w:val="none"/>
        </w:rPr>
      </w:pPr>
      <w:r>
        <w:rPr>
          <w:rFonts w:hint="eastAsia" w:hAnsi="宋体" w:cs="宋体"/>
          <w:color w:val="000000"/>
          <w:sz w:val="22"/>
          <w:szCs w:val="16"/>
          <w:highlight w:val="none"/>
        </w:rPr>
        <w:t>一、</w:t>
      </w:r>
      <w:r>
        <w:rPr>
          <w:rFonts w:hint="eastAsia" w:hAnsi="宋体" w:cs="宋体"/>
          <w:bCs/>
          <w:color w:val="000000"/>
          <w:sz w:val="22"/>
          <w:szCs w:val="21"/>
          <w:highlight w:val="none"/>
        </w:rPr>
        <w:t>货物需求一览表</w:t>
      </w:r>
    </w:p>
    <w:tbl>
      <w:tblPr>
        <w:tblStyle w:val="6"/>
        <w:tblW w:w="9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3"/>
        <w:gridCol w:w="1451"/>
        <w:gridCol w:w="4588"/>
        <w:gridCol w:w="889"/>
        <w:gridCol w:w="888"/>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highlight w:val="none"/>
              </w:rPr>
            </w:pPr>
            <w:bookmarkStart w:id="0" w:name="OLE_LINK1"/>
            <w:r>
              <w:rPr>
                <w:rFonts w:hint="eastAsia" w:ascii="宋体" w:hAnsi="宋体" w:cs="宋体"/>
                <w:b/>
                <w:bCs/>
                <w:color w:val="000000"/>
                <w:kern w:val="0"/>
                <w:sz w:val="24"/>
                <w:highlight w:val="none"/>
              </w:rPr>
              <w:t>序号</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highlight w:val="none"/>
              </w:rPr>
            </w:pPr>
            <w:r>
              <w:rPr>
                <w:rFonts w:hint="eastAsia" w:ascii="宋体" w:hAnsi="宋体" w:cs="宋体"/>
                <w:b/>
                <w:bCs/>
                <w:color w:val="000000"/>
                <w:kern w:val="0"/>
                <w:sz w:val="24"/>
                <w:highlight w:val="none"/>
              </w:rPr>
              <w:t>货物名称</w:t>
            </w:r>
          </w:p>
        </w:tc>
        <w:tc>
          <w:tcPr>
            <w:tcW w:w="45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highlight w:val="none"/>
              </w:rPr>
            </w:pPr>
            <w:r>
              <w:rPr>
                <w:rFonts w:hint="eastAsia" w:ascii="宋体" w:hAnsi="宋体" w:cs="宋体"/>
                <w:b/>
                <w:bCs/>
                <w:color w:val="000000"/>
                <w:kern w:val="0"/>
                <w:sz w:val="24"/>
                <w:highlight w:val="none"/>
              </w:rPr>
              <w:t>技术参数</w:t>
            </w:r>
          </w:p>
        </w:tc>
        <w:tc>
          <w:tcPr>
            <w:tcW w:w="8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highlight w:val="none"/>
              </w:rPr>
            </w:pPr>
            <w:r>
              <w:rPr>
                <w:rFonts w:hint="eastAsia" w:ascii="宋体" w:hAnsi="宋体" w:cs="宋体"/>
                <w:b/>
                <w:bCs/>
                <w:color w:val="000000"/>
                <w:kern w:val="0"/>
                <w:sz w:val="24"/>
                <w:highlight w:val="none"/>
              </w:rPr>
              <w:t>单位</w:t>
            </w:r>
          </w:p>
        </w:tc>
        <w:tc>
          <w:tcPr>
            <w:tcW w:w="8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4"/>
                <w:highlight w:val="none"/>
              </w:rPr>
            </w:pPr>
            <w:r>
              <w:rPr>
                <w:rFonts w:hint="eastAsia" w:ascii="宋体" w:hAnsi="宋体" w:cs="宋体"/>
                <w:b/>
                <w:bCs/>
                <w:color w:val="000000"/>
                <w:kern w:val="0"/>
                <w:sz w:val="24"/>
                <w:highlight w:val="none"/>
              </w:rPr>
              <w:t>数量</w:t>
            </w:r>
          </w:p>
        </w:tc>
        <w:tc>
          <w:tcPr>
            <w:tcW w:w="8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18"/>
                <w:szCs w:val="18"/>
                <w:highlight w:val="none"/>
              </w:rPr>
            </w:pPr>
            <w:r>
              <w:rPr>
                <w:rFonts w:hint="eastAsia" w:ascii="宋体" w:hAnsi="宋体" w:cs="宋体"/>
                <w:b/>
                <w:bCs/>
                <w:color w:val="000000"/>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8" w:hRule="atLeast"/>
          <w:jc w:val="center"/>
        </w:trPr>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lang w:val="en-US" w:eastAsia="zh-CN"/>
              </w:rPr>
              <w:t>1</w:t>
            </w:r>
          </w:p>
        </w:tc>
        <w:tc>
          <w:tcPr>
            <w:tcW w:w="14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highlight w:val="none"/>
              </w:rPr>
            </w:pPr>
            <w:r>
              <w:rPr>
                <w:rFonts w:hint="eastAsia" w:ascii="宋体" w:hAnsi="宋体" w:eastAsia="宋体" w:cs="宋体"/>
                <w:i w:val="0"/>
                <w:iCs w:val="0"/>
                <w:color w:val="auto"/>
                <w:kern w:val="0"/>
                <w:sz w:val="21"/>
                <w:szCs w:val="21"/>
                <w:u w:val="none"/>
                <w:lang w:val="en-US" w:eastAsia="zh-CN" w:bidi="ar"/>
              </w:rPr>
              <w:t>挂式空调</w:t>
            </w:r>
          </w:p>
        </w:tc>
        <w:tc>
          <w:tcPr>
            <w:tcW w:w="4588"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jc w:val="left"/>
              <w:rPr>
                <w:rFonts w:hint="eastAsia" w:ascii="宋体" w:hAnsi="宋体" w:cs="宋体"/>
                <w:color w:val="000000"/>
                <w:kern w:val="0"/>
                <w:sz w:val="24"/>
                <w:highlight w:val="none"/>
                <w:lang w:eastAsia="zh-CN"/>
              </w:rPr>
            </w:pPr>
            <w:r>
              <w:rPr>
                <w:rFonts w:hint="eastAsia" w:ascii="宋体" w:hAnsi="宋体" w:eastAsia="宋体" w:cs="宋体"/>
                <w:color w:val="000000"/>
                <w:kern w:val="0"/>
                <w:sz w:val="24"/>
                <w:highlight w:val="none"/>
              </w:rPr>
              <w:t>1.5匹冷暖变频挂机</w:t>
            </w:r>
            <w:r>
              <w:rPr>
                <w:rFonts w:hint="eastAsia" w:ascii="宋体" w:hAnsi="宋体" w:cs="宋体"/>
                <w:color w:val="000000"/>
                <w:kern w:val="0"/>
                <w:sz w:val="24"/>
                <w:highlight w:val="none"/>
                <w:lang w:eastAsia="zh-CN"/>
              </w:rPr>
              <w:t>；</w:t>
            </w:r>
          </w:p>
          <w:p>
            <w:pPr>
              <w:widowControl/>
              <w:numPr>
                <w:ilvl w:val="0"/>
                <w:numId w:val="1"/>
              </w:numPr>
              <w:jc w:val="left"/>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rPr>
              <w:t>支持电辅热</w:t>
            </w:r>
            <w:r>
              <w:rPr>
                <w:rFonts w:hint="eastAsia" w:ascii="宋体" w:hAnsi="宋体" w:cs="宋体"/>
                <w:color w:val="000000"/>
                <w:kern w:val="0"/>
                <w:sz w:val="24"/>
                <w:highlight w:val="none"/>
                <w:lang w:eastAsia="zh-CN"/>
              </w:rPr>
              <w:t>；</w:t>
            </w:r>
          </w:p>
          <w:p>
            <w:pPr>
              <w:widowControl/>
              <w:jc w:val="left"/>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lang w:val="en-US" w:eastAsia="zh-CN"/>
              </w:rPr>
              <w:t>3</w:t>
            </w:r>
            <w:r>
              <w:rPr>
                <w:rFonts w:hint="eastAsia" w:ascii="宋体" w:hAnsi="宋体" w:eastAsia="宋体" w:cs="宋体"/>
                <w:color w:val="000000"/>
                <w:kern w:val="0"/>
                <w:sz w:val="24"/>
                <w:highlight w:val="none"/>
              </w:rPr>
              <w:t>、二级节能及以上能效产品</w:t>
            </w:r>
            <w:r>
              <w:rPr>
                <w:rFonts w:hint="eastAsia" w:ascii="宋体" w:hAnsi="宋体" w:cs="宋体"/>
                <w:color w:val="000000"/>
                <w:kern w:val="0"/>
                <w:sz w:val="24"/>
                <w:highlight w:val="none"/>
                <w:lang w:eastAsia="zh-CN"/>
              </w:rPr>
              <w:t>；</w:t>
            </w:r>
          </w:p>
          <w:p>
            <w:pPr>
              <w:widowControl/>
              <w:jc w:val="left"/>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rPr>
              <w:t>、制冷量≥3500W</w:t>
            </w:r>
            <w:r>
              <w:rPr>
                <w:rFonts w:hint="eastAsia" w:ascii="宋体" w:hAnsi="宋体" w:cs="宋体"/>
                <w:color w:val="000000"/>
                <w:kern w:val="0"/>
                <w:sz w:val="24"/>
                <w:highlight w:val="none"/>
                <w:lang w:eastAsia="zh-CN"/>
              </w:rPr>
              <w:t>；</w:t>
            </w:r>
          </w:p>
          <w:p>
            <w:pPr>
              <w:widowControl/>
              <w:jc w:val="left"/>
              <w:rPr>
                <w:rFonts w:hint="eastAsia" w:ascii="宋体" w:hAnsi="宋体" w:eastAsia="宋体" w:cs="宋体"/>
                <w:color w:val="000000"/>
                <w:kern w:val="0"/>
                <w:sz w:val="24"/>
                <w:highlight w:val="none"/>
              </w:rPr>
            </w:pPr>
            <w:r>
              <w:rPr>
                <w:rFonts w:hint="eastAsia" w:ascii="宋体" w:hAnsi="宋体" w:cs="宋体"/>
                <w:color w:val="000000"/>
                <w:kern w:val="0"/>
                <w:sz w:val="24"/>
                <w:highlight w:val="none"/>
                <w:lang w:val="en-US" w:eastAsia="zh-CN"/>
              </w:rPr>
              <w:t>5、</w:t>
            </w:r>
            <w:r>
              <w:rPr>
                <w:rFonts w:hint="eastAsia" w:ascii="宋体" w:hAnsi="宋体" w:eastAsia="宋体" w:cs="宋体"/>
                <w:color w:val="000000"/>
                <w:kern w:val="0"/>
                <w:sz w:val="24"/>
                <w:highlight w:val="none"/>
              </w:rPr>
              <w:t>制冷功率≤860W；</w:t>
            </w:r>
          </w:p>
          <w:p>
            <w:pPr>
              <w:widowControl/>
              <w:jc w:val="left"/>
              <w:rPr>
                <w:rFonts w:hint="eastAsia" w:ascii="宋体" w:hAnsi="宋体" w:eastAsia="宋体" w:cs="宋体"/>
                <w:color w:val="000000"/>
                <w:kern w:val="0"/>
                <w:sz w:val="24"/>
                <w:highlight w:val="none"/>
              </w:rPr>
            </w:pPr>
            <w:r>
              <w:rPr>
                <w:rFonts w:hint="eastAsia" w:ascii="宋体" w:hAnsi="宋体" w:cs="宋体"/>
                <w:color w:val="000000"/>
                <w:kern w:val="0"/>
                <w:sz w:val="24"/>
                <w:highlight w:val="none"/>
                <w:lang w:val="en-US" w:eastAsia="zh-CN"/>
              </w:rPr>
              <w:t>6</w:t>
            </w:r>
            <w:r>
              <w:rPr>
                <w:rFonts w:hint="eastAsia" w:ascii="宋体" w:hAnsi="宋体" w:eastAsia="宋体" w:cs="宋体"/>
                <w:color w:val="000000"/>
                <w:kern w:val="0"/>
                <w:sz w:val="24"/>
                <w:highlight w:val="none"/>
              </w:rPr>
              <w:t>、制热量≥4600W</w:t>
            </w:r>
            <w:r>
              <w:rPr>
                <w:rFonts w:hint="eastAsia" w:ascii="宋体" w:hAnsi="宋体" w:cs="宋体"/>
                <w:color w:val="000000"/>
                <w:kern w:val="0"/>
                <w:sz w:val="24"/>
                <w:highlight w:val="none"/>
                <w:lang w:eastAsia="zh-CN"/>
              </w:rPr>
              <w:t>；</w:t>
            </w:r>
          </w:p>
          <w:p>
            <w:pPr>
              <w:widowControl/>
              <w:jc w:val="left"/>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lang w:val="en-US" w:eastAsia="zh-CN"/>
              </w:rPr>
              <w:t>7、</w:t>
            </w:r>
            <w:r>
              <w:rPr>
                <w:rFonts w:hint="eastAsia" w:ascii="宋体" w:hAnsi="宋体" w:eastAsia="宋体" w:cs="宋体"/>
                <w:color w:val="000000"/>
                <w:kern w:val="0"/>
                <w:sz w:val="24"/>
                <w:highlight w:val="none"/>
              </w:rPr>
              <w:t>制热功率≤1280W</w:t>
            </w:r>
            <w:r>
              <w:rPr>
                <w:rFonts w:hint="eastAsia" w:ascii="宋体" w:hAnsi="宋体" w:cs="宋体"/>
                <w:color w:val="000000"/>
                <w:kern w:val="0"/>
                <w:sz w:val="24"/>
                <w:highlight w:val="none"/>
                <w:lang w:eastAsia="zh-CN"/>
              </w:rPr>
              <w:t>；</w:t>
            </w:r>
          </w:p>
          <w:p>
            <w:pPr>
              <w:widowControl/>
              <w:jc w:val="left"/>
              <w:rPr>
                <w:rFonts w:hint="eastAsia" w:ascii="宋体" w:hAnsi="宋体" w:eastAsia="宋体" w:cs="宋体"/>
                <w:color w:val="000000"/>
                <w:kern w:val="0"/>
                <w:sz w:val="24"/>
                <w:highlight w:val="none"/>
              </w:rPr>
            </w:pPr>
            <w:r>
              <w:rPr>
                <w:rFonts w:hint="eastAsia" w:ascii="宋体" w:hAnsi="宋体" w:cs="宋体"/>
                <w:color w:val="000000"/>
                <w:kern w:val="0"/>
                <w:sz w:val="24"/>
                <w:highlight w:val="none"/>
                <w:lang w:val="en-US" w:eastAsia="zh-CN"/>
              </w:rPr>
              <w:t>8</w:t>
            </w:r>
            <w:r>
              <w:rPr>
                <w:rFonts w:hint="eastAsia" w:ascii="宋体" w:hAnsi="宋体" w:eastAsia="宋体" w:cs="宋体"/>
                <w:color w:val="000000"/>
                <w:kern w:val="0"/>
                <w:sz w:val="24"/>
                <w:highlight w:val="none"/>
              </w:rPr>
              <w:t>、循环风量≥710m³/h；</w:t>
            </w:r>
          </w:p>
          <w:p>
            <w:pPr>
              <w:widowControl/>
              <w:jc w:val="left"/>
              <w:rPr>
                <w:rFonts w:hint="eastAsia" w:ascii="宋体" w:hAnsi="宋体" w:cs="宋体"/>
                <w:color w:val="000000"/>
                <w:kern w:val="0"/>
                <w:sz w:val="24"/>
                <w:highlight w:val="none"/>
                <w:lang w:eastAsia="zh-CN"/>
              </w:rPr>
            </w:pPr>
            <w:r>
              <w:rPr>
                <w:rFonts w:hint="eastAsia" w:ascii="宋体" w:hAnsi="宋体" w:cs="宋体"/>
                <w:color w:val="000000"/>
                <w:kern w:val="0"/>
                <w:sz w:val="24"/>
                <w:highlight w:val="none"/>
                <w:lang w:val="en-US" w:eastAsia="zh-CN"/>
              </w:rPr>
              <w:t>9</w:t>
            </w:r>
            <w:r>
              <w:rPr>
                <w:rFonts w:hint="eastAsia" w:ascii="宋体" w:hAnsi="宋体" w:eastAsia="宋体" w:cs="宋体"/>
                <w:color w:val="000000"/>
                <w:kern w:val="0"/>
                <w:sz w:val="24"/>
                <w:highlight w:val="none"/>
              </w:rPr>
              <w:t>、内机噪音≤42dB</w:t>
            </w:r>
            <w:r>
              <w:rPr>
                <w:rFonts w:hint="eastAsia" w:ascii="宋体" w:hAnsi="宋体" w:cs="宋体"/>
                <w:color w:val="000000"/>
                <w:kern w:val="0"/>
                <w:sz w:val="24"/>
                <w:highlight w:val="none"/>
                <w:lang w:eastAsia="zh-CN"/>
              </w:rPr>
              <w:t>；</w:t>
            </w:r>
          </w:p>
          <w:p>
            <w:pPr>
              <w:widowControl/>
              <w:jc w:val="left"/>
              <w:rPr>
                <w:rFonts w:hint="eastAsia" w:ascii="宋体" w:hAnsi="宋体" w:eastAsia="宋体" w:cs="宋体"/>
                <w:color w:val="000000"/>
                <w:kern w:val="0"/>
                <w:sz w:val="24"/>
                <w:highlight w:val="none"/>
              </w:rPr>
            </w:pPr>
            <w:r>
              <w:rPr>
                <w:rFonts w:hint="eastAsia" w:ascii="宋体" w:hAnsi="宋体" w:cs="宋体"/>
                <w:color w:val="000000"/>
                <w:kern w:val="0"/>
                <w:sz w:val="24"/>
                <w:highlight w:val="none"/>
                <w:lang w:val="en-US" w:eastAsia="zh-CN"/>
              </w:rPr>
              <w:t>10、</w:t>
            </w:r>
            <w:r>
              <w:rPr>
                <w:rFonts w:hint="eastAsia" w:ascii="宋体" w:hAnsi="宋体" w:eastAsia="宋体" w:cs="宋体"/>
                <w:color w:val="000000"/>
                <w:kern w:val="0"/>
                <w:sz w:val="24"/>
                <w:highlight w:val="none"/>
              </w:rPr>
              <w:t>外机噪音≤51dB；</w:t>
            </w:r>
          </w:p>
          <w:p>
            <w:pPr>
              <w:widowControl/>
              <w:jc w:val="left"/>
              <w:rPr>
                <w:rFonts w:hint="eastAsia" w:ascii="宋体" w:hAnsi="宋体" w:eastAsia="宋体" w:cs="宋体"/>
                <w:color w:val="000000"/>
                <w:kern w:val="0"/>
                <w:sz w:val="24"/>
                <w:highlight w:val="none"/>
                <w:lang w:eastAsia="zh-CN"/>
              </w:rPr>
            </w:pPr>
            <w:r>
              <w:rPr>
                <w:rFonts w:hint="eastAsia" w:ascii="宋体" w:hAnsi="宋体" w:eastAsia="宋体" w:cs="宋体"/>
                <w:color w:val="000000"/>
                <w:kern w:val="0"/>
                <w:sz w:val="24"/>
                <w:highlight w:val="none"/>
              </w:rPr>
              <w:t>标配遥控器及空调插头和插座。</w:t>
            </w:r>
          </w:p>
        </w:tc>
        <w:tc>
          <w:tcPr>
            <w:tcW w:w="88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highlight w:val="none"/>
                <w:lang w:eastAsia="zh-CN"/>
              </w:rPr>
            </w:pPr>
            <w:r>
              <w:rPr>
                <w:rFonts w:hint="eastAsia" w:ascii="宋体" w:hAnsi="宋体" w:cs="宋体"/>
                <w:color w:val="000000"/>
                <w:kern w:val="0"/>
                <w:sz w:val="24"/>
                <w:highlight w:val="none"/>
                <w:lang w:eastAsia="zh-CN"/>
              </w:rPr>
              <w:t>台</w:t>
            </w:r>
          </w:p>
        </w:tc>
        <w:tc>
          <w:tcPr>
            <w:tcW w:w="8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217</w:t>
            </w:r>
          </w:p>
        </w:tc>
        <w:tc>
          <w:tcPr>
            <w:tcW w:w="88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29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b/>
                <w:color w:val="000000"/>
                <w:kern w:val="2"/>
                <w:sz w:val="21"/>
                <w:szCs w:val="21"/>
                <w:highlight w:val="none"/>
                <w:lang w:val="en-US" w:eastAsia="zh-CN" w:bidi="ar-SA"/>
              </w:rPr>
            </w:pPr>
            <w:r>
              <w:rPr>
                <w:rFonts w:hint="eastAsia" w:ascii="宋体" w:hAnsi="宋体" w:eastAsia="宋体" w:cs="宋体"/>
                <w:b/>
                <w:color w:val="000000"/>
                <w:kern w:val="2"/>
                <w:sz w:val="21"/>
                <w:szCs w:val="21"/>
                <w:highlight w:val="none"/>
                <w:lang w:val="en-US" w:eastAsia="zh-CN" w:bidi="ar-SA"/>
              </w:rPr>
              <w:t>说明：</w:t>
            </w:r>
          </w:p>
          <w:p>
            <w:pPr>
              <w:pStyle w:val="5"/>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kern w:val="2"/>
                <w:sz w:val="21"/>
                <w:szCs w:val="21"/>
                <w:highlight w:val="none"/>
                <w:lang w:val="en-US" w:eastAsia="zh-CN" w:bidi="ar-SA"/>
              </w:rPr>
            </w:pPr>
            <w:r>
              <w:rPr>
                <w:rFonts w:hint="eastAsia" w:ascii="宋体" w:hAnsi="宋体" w:eastAsia="宋体" w:cs="宋体"/>
                <w:b/>
                <w:color w:val="000000"/>
                <w:kern w:val="2"/>
                <w:sz w:val="21"/>
                <w:szCs w:val="21"/>
                <w:highlight w:val="none"/>
                <w:lang w:val="en-US" w:eastAsia="zh-CN" w:bidi="ar-SA"/>
              </w:rPr>
              <w:t>1</w:t>
            </w:r>
            <w:r>
              <w:rPr>
                <w:rFonts w:hint="eastAsia" w:ascii="宋体" w:hAnsi="宋体" w:cs="宋体"/>
                <w:b/>
                <w:color w:val="000000"/>
                <w:kern w:val="2"/>
                <w:sz w:val="21"/>
                <w:szCs w:val="21"/>
                <w:highlight w:val="none"/>
                <w:lang w:val="en-US" w:eastAsia="zh-CN" w:bidi="ar-SA"/>
              </w:rPr>
              <w:t>、</w:t>
            </w:r>
            <w:r>
              <w:rPr>
                <w:rFonts w:hint="eastAsia" w:ascii="宋体" w:hAnsi="宋体" w:eastAsia="宋体" w:cs="宋体"/>
                <w:b/>
                <w:color w:val="000000"/>
                <w:kern w:val="2"/>
                <w:sz w:val="21"/>
                <w:szCs w:val="21"/>
                <w:highlight w:val="none"/>
                <w:lang w:val="en-US" w:eastAsia="zh-CN" w:bidi="ar-SA"/>
              </w:rPr>
              <w:t>响应人的响应文件必须标明所投货物的品牌与参数，保证原厂正品供货。本项目技术参数中若有要求提供证明资料（例如检测报告、检验报告等）均在响应文件中提供复印件加盖供应商公章，若成交人未提供竞争性磋商文件中要求的证明资料或成交人提供的证明资料不能完全符合竞争性磋商文件要求，则视为虚假响应。</w:t>
            </w:r>
          </w:p>
          <w:p>
            <w:pPr>
              <w:pStyle w:val="5"/>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kern w:val="2"/>
                <w:sz w:val="21"/>
                <w:szCs w:val="21"/>
                <w:highlight w:val="none"/>
                <w:lang w:val="en-US" w:eastAsia="zh-CN" w:bidi="ar-SA"/>
              </w:rPr>
            </w:pPr>
            <w:r>
              <w:rPr>
                <w:rFonts w:hint="eastAsia" w:ascii="宋体" w:hAnsi="宋体" w:eastAsia="宋体" w:cs="宋体"/>
                <w:b/>
                <w:color w:val="000000"/>
                <w:kern w:val="2"/>
                <w:sz w:val="21"/>
                <w:szCs w:val="21"/>
                <w:highlight w:val="none"/>
                <w:lang w:val="en-US" w:eastAsia="zh-CN" w:bidi="ar-SA"/>
              </w:rPr>
              <w:t>2、报价时应考虑空调安装时所需电源线材及施工安装，其投标报价应包含设备费、安装配件及辅材费、运输费、维保费、安装调试费、现场搬运费、税金等为完成本项目所发生的一切费用。其安装配件及辅材包括但不限于加长铜管、外机支架、电线线缆、空调插座、开关及开孔封堵（含墙面清理）等。供货安装需符合相关安全规定，安全责任供货方自负。</w:t>
            </w:r>
          </w:p>
          <w:p>
            <w:pPr>
              <w:pStyle w:val="5"/>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kern w:val="2"/>
                <w:sz w:val="21"/>
                <w:szCs w:val="21"/>
                <w:highlight w:val="none"/>
                <w:lang w:val="en-US" w:eastAsia="zh-CN" w:bidi="ar-SA"/>
              </w:rPr>
            </w:pPr>
            <w:r>
              <w:rPr>
                <w:rFonts w:hint="eastAsia" w:ascii="宋体" w:hAnsi="宋体" w:eastAsia="宋体" w:cs="宋体"/>
                <w:b/>
                <w:color w:val="000000"/>
                <w:kern w:val="2"/>
                <w:sz w:val="21"/>
                <w:szCs w:val="21"/>
                <w:highlight w:val="none"/>
                <w:lang w:val="en-US" w:eastAsia="zh-CN" w:bidi="ar-SA"/>
              </w:rPr>
              <w:t>3、免费质保期6年；质保期内，需提供7*24小时的免费电话咨询服务支持，对于用户的售后服务请求须在12小时内上门服务；在质保期内因设备重大质量原因而需要更换或维修的，须在48小时内完成，以保证设备的正常运行。在设备免费质保期内，因设备制造原因出现的任何质量问题，中标单位应负责更换或维修，由此产生的一切费用由供应商承担。若在约定时间内无人上门解决问题，逾期采购人有权请第三方专业维修人员进行维修，相关费用将从质保金中扣除，并扣除余款，如通过维修仍无法正常使用，采购人有权退货或要求更换。</w:t>
            </w:r>
          </w:p>
          <w:p>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cs="宋体"/>
                <w:color w:val="000000"/>
                <w:kern w:val="0"/>
                <w:sz w:val="24"/>
                <w:highlight w:val="none"/>
              </w:rPr>
            </w:pPr>
            <w:r>
              <w:rPr>
                <w:rFonts w:hint="eastAsia" w:ascii="宋体" w:hAnsi="宋体" w:cs="宋体"/>
                <w:b/>
                <w:color w:val="000000"/>
                <w:szCs w:val="21"/>
                <w:highlight w:val="none"/>
              </w:rPr>
              <w:t>本次采购最高限价：人民币</w:t>
            </w:r>
            <w:r>
              <w:rPr>
                <w:rFonts w:hint="eastAsia" w:ascii="宋体" w:hAnsi="宋体" w:cs="宋体"/>
                <w:b/>
                <w:color w:val="000000"/>
                <w:szCs w:val="21"/>
                <w:highlight w:val="none"/>
                <w:lang w:val="en-US" w:eastAsia="zh-CN"/>
              </w:rPr>
              <w:t>伍拾肆万贰仟伍佰元整</w:t>
            </w:r>
            <w:r>
              <w:rPr>
                <w:rFonts w:hint="eastAsia" w:ascii="宋体" w:hAnsi="宋体" w:cs="宋体"/>
                <w:b/>
                <w:color w:val="000000"/>
                <w:szCs w:val="21"/>
                <w:highlight w:val="none"/>
              </w:rPr>
              <w:t>（￥</w:t>
            </w:r>
            <w:r>
              <w:rPr>
                <w:rFonts w:hint="eastAsia" w:ascii="宋体" w:hAnsi="宋体" w:cs="宋体"/>
                <w:b/>
                <w:color w:val="000000"/>
                <w:szCs w:val="21"/>
                <w:highlight w:val="none"/>
                <w:lang w:val="en-US" w:eastAsia="zh-CN"/>
              </w:rPr>
              <w:t>542500</w:t>
            </w:r>
            <w:r>
              <w:rPr>
                <w:rFonts w:hint="eastAsia" w:ascii="宋体" w:hAnsi="宋体" w:cs="宋体"/>
                <w:b/>
                <w:color w:val="000000"/>
                <w:szCs w:val="21"/>
                <w:highlight w:val="none"/>
              </w:rPr>
              <w:t>.00元）</w:t>
            </w:r>
          </w:p>
        </w:tc>
      </w:tr>
      <w:bookmarkEnd w:id="0"/>
    </w:tbl>
    <w:p>
      <w:pPr>
        <w:spacing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二、安装验收要求</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1、安装调试</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货物安装在采购人指定地点，</w:t>
      </w:r>
      <w:r>
        <w:rPr>
          <w:rFonts w:hint="eastAsia" w:ascii="宋体" w:hAnsi="宋体" w:eastAsia="宋体" w:cs="宋体"/>
          <w:color w:val="auto"/>
          <w:sz w:val="24"/>
          <w:szCs w:val="24"/>
          <w:highlight w:val="none"/>
          <w:lang w:val="en-US" w:eastAsia="zh-CN"/>
        </w:rPr>
        <w:t>合同签订后20日历天内完成供货、安装及调试</w:t>
      </w:r>
      <w:r>
        <w:rPr>
          <w:rFonts w:hint="eastAsia" w:ascii="宋体" w:hAnsi="宋体" w:eastAsia="宋体" w:cs="宋体"/>
          <w:color w:val="auto"/>
          <w:sz w:val="24"/>
          <w:szCs w:val="24"/>
          <w:highlight w:val="none"/>
        </w:rPr>
        <w:t>。</w:t>
      </w:r>
    </w:p>
    <w:p>
      <w:pPr>
        <w:numPr>
          <w:ilvl w:val="0"/>
          <w:numId w:val="2"/>
        </w:num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验收</w:t>
      </w:r>
    </w:p>
    <w:p>
      <w:pPr>
        <w:numPr>
          <w:ilvl w:val="0"/>
          <w:numId w:val="0"/>
        </w:num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w:t>
      </w:r>
      <w:r>
        <w:rPr>
          <w:rFonts w:hint="eastAsia" w:ascii="宋体" w:hAnsi="宋体" w:eastAsia="宋体" w:cs="宋体"/>
          <w:color w:val="auto"/>
          <w:sz w:val="24"/>
          <w:szCs w:val="24"/>
          <w:highlight w:val="none"/>
          <w:lang w:val="en-US" w:eastAsia="zh-CN"/>
        </w:rPr>
        <w:t>成交人和采购人双方共同实施验收工作，结果和验收报告经双方确认后生效</w:t>
      </w:r>
      <w:r>
        <w:rPr>
          <w:rFonts w:hint="eastAsia" w:ascii="宋体" w:hAnsi="宋体" w:eastAsia="宋体" w:cs="宋体"/>
          <w:color w:val="auto"/>
          <w:sz w:val="24"/>
          <w:szCs w:val="24"/>
          <w:highlight w:val="none"/>
        </w:rPr>
        <w:t>，货物投入使用。</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（2）</w:t>
      </w:r>
      <w:r>
        <w:rPr>
          <w:rFonts w:hint="eastAsia" w:ascii="宋体" w:hAnsi="宋体" w:eastAsia="宋体" w:cs="宋体"/>
          <w:color w:val="auto"/>
          <w:sz w:val="24"/>
          <w:szCs w:val="24"/>
          <w:highlight w:val="none"/>
        </w:rPr>
        <w:t>验收依据合同、</w:t>
      </w:r>
      <w:r>
        <w:rPr>
          <w:rFonts w:hint="eastAsia" w:ascii="宋体" w:hAnsi="宋体" w:cs="宋体"/>
          <w:color w:val="auto"/>
          <w:sz w:val="24"/>
          <w:szCs w:val="24"/>
          <w:highlight w:val="none"/>
          <w:lang w:eastAsia="zh-CN"/>
        </w:rPr>
        <w:t>竞争性磋商文件</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成交</w:t>
      </w:r>
      <w:r>
        <w:rPr>
          <w:rFonts w:hint="eastAsia" w:ascii="宋体" w:hAnsi="宋体" w:eastAsia="宋体" w:cs="宋体"/>
          <w:color w:val="auto"/>
          <w:sz w:val="24"/>
          <w:szCs w:val="24"/>
          <w:highlight w:val="none"/>
        </w:rPr>
        <w:t>供应商</w:t>
      </w:r>
      <w:r>
        <w:rPr>
          <w:rFonts w:hint="eastAsia" w:ascii="宋体" w:hAnsi="宋体" w:cs="宋体"/>
          <w:color w:val="auto"/>
          <w:sz w:val="24"/>
          <w:szCs w:val="24"/>
          <w:highlight w:val="none"/>
          <w:lang w:eastAsia="zh-CN"/>
        </w:rPr>
        <w:t>响应文件</w:t>
      </w:r>
      <w:r>
        <w:rPr>
          <w:rFonts w:hint="eastAsia" w:ascii="宋体" w:hAnsi="宋体" w:eastAsia="宋体" w:cs="宋体"/>
          <w:color w:val="auto"/>
          <w:sz w:val="24"/>
          <w:szCs w:val="24"/>
          <w:highlight w:val="none"/>
        </w:rPr>
        <w:t>和国家有关标准进行，必要时使用测试专业仪器。</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3、技术资料</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验收前，</w:t>
      </w:r>
      <w:r>
        <w:rPr>
          <w:rFonts w:hint="eastAsia" w:ascii="宋体" w:hAnsi="宋体" w:eastAsia="宋体" w:cs="宋体"/>
          <w:color w:val="auto"/>
          <w:sz w:val="24"/>
          <w:szCs w:val="24"/>
          <w:highlight w:val="none"/>
          <w:lang w:eastAsia="zh-CN"/>
        </w:rPr>
        <w:t>成交</w:t>
      </w:r>
      <w:r>
        <w:rPr>
          <w:rFonts w:hint="eastAsia" w:ascii="宋体" w:hAnsi="宋体" w:eastAsia="宋体" w:cs="宋体"/>
          <w:color w:val="auto"/>
          <w:sz w:val="24"/>
          <w:szCs w:val="24"/>
          <w:highlight w:val="none"/>
        </w:rPr>
        <w:t>供应商应将全部货物资料装订成册，交采购人进行保管。</w:t>
      </w:r>
    </w:p>
    <w:p>
      <w:pPr>
        <w:spacing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三、人员培训要求</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货物安装、调试、验收合格后，</w:t>
      </w:r>
      <w:r>
        <w:rPr>
          <w:rFonts w:hint="eastAsia" w:ascii="宋体" w:hAnsi="宋体" w:eastAsia="宋体" w:cs="宋体"/>
          <w:color w:val="auto"/>
          <w:sz w:val="24"/>
          <w:szCs w:val="24"/>
          <w:highlight w:val="none"/>
          <w:lang w:eastAsia="zh-CN"/>
        </w:rPr>
        <w:t>成交人</w:t>
      </w:r>
      <w:r>
        <w:rPr>
          <w:rFonts w:hint="eastAsia" w:ascii="宋体" w:hAnsi="宋体" w:eastAsia="宋体" w:cs="宋体"/>
          <w:color w:val="auto"/>
          <w:sz w:val="24"/>
          <w:szCs w:val="24"/>
          <w:highlight w:val="none"/>
        </w:rPr>
        <w:t>应对采购单位的相关人员进行免费现场培训。培训内容包括基本操作、保养维修、常见故障及解决办法等。</w:t>
      </w:r>
      <w:bookmarkStart w:id="1" w:name="_Toc375064008"/>
    </w:p>
    <w:bookmarkEnd w:id="1"/>
    <w:p>
      <w:pPr>
        <w:numPr>
          <w:ilvl w:val="0"/>
          <w:numId w:val="3"/>
        </w:numPr>
        <w:spacing w:line="360" w:lineRule="auto"/>
        <w:ind w:left="2" w:firstLine="482" w:firstLineChars="200"/>
        <w:jc w:val="left"/>
        <w:outlineLvl w:val="9"/>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lang w:eastAsia="zh-CN"/>
        </w:rPr>
        <w:t>其他要求：合同履行中，采购人如需增加采购量，将按成交单价另签补充协议。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BDB79C"/>
    <w:multiLevelType w:val="singleLevel"/>
    <w:tmpl w:val="ACBDB79C"/>
    <w:lvl w:ilvl="0" w:tentative="0">
      <w:start w:val="4"/>
      <w:numFmt w:val="chineseCounting"/>
      <w:suff w:val="nothing"/>
      <w:lvlText w:val="%1、"/>
      <w:lvlJc w:val="left"/>
      <w:rPr>
        <w:rFonts w:hint="eastAsia"/>
      </w:rPr>
    </w:lvl>
  </w:abstractNum>
  <w:abstractNum w:abstractNumId="1">
    <w:nsid w:val="C57D2F5C"/>
    <w:multiLevelType w:val="singleLevel"/>
    <w:tmpl w:val="C57D2F5C"/>
    <w:lvl w:ilvl="0" w:tentative="0">
      <w:start w:val="2"/>
      <w:numFmt w:val="decimal"/>
      <w:suff w:val="nothing"/>
      <w:lvlText w:val="%1、"/>
      <w:lvlJc w:val="left"/>
    </w:lvl>
  </w:abstractNum>
  <w:abstractNum w:abstractNumId="2">
    <w:nsid w:val="7A6E9A67"/>
    <w:multiLevelType w:val="singleLevel"/>
    <w:tmpl w:val="7A6E9A67"/>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mODdiZTgxMjcyODZhMTdlNGUwZDQ0MDg5YjZkNGUifQ=="/>
  </w:docVars>
  <w:rsids>
    <w:rsidRoot w:val="53D47926"/>
    <w:rsid w:val="53D47926"/>
    <w:rsid w:val="69965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footer"/>
    <w:basedOn w:val="1"/>
    <w:autoRedefine/>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2024-03-07T01:56:00Z</dcterms:created>
  <dc:creator>wfs</dc:creator>
  <cp:lastModifiedBy>吴自豪</cp:lastModifiedBy>
  <cp:lastPrinted>2024-03-07T02:02:34Z</cp:lastPrinted>
  <dcterms:modified xsi:type="dcterms:W3CDTF">2024-03-07T02:02:42Z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25A6FEF8F58F4CE291991104F92534C0_13</vt:lpwstr>
  </property>
</Properties>
</file>