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ADCACA">
      <w:pPr>
        <w:pStyle w:val="3"/>
        <w:rPr>
          <w:rFonts w:ascii="宋体" w:hAnsi="宋体"/>
          <w:color w:val="auto"/>
        </w:rPr>
      </w:pPr>
      <w:bookmarkStart w:id="0" w:name="_Toc22641"/>
      <w:bookmarkStart w:id="1" w:name="_Toc4137678"/>
      <w:bookmarkStart w:id="2" w:name="_Toc18076"/>
      <w:bookmarkStart w:id="17" w:name="_GoBack"/>
      <w:bookmarkEnd w:id="17"/>
      <w:r>
        <w:rPr>
          <w:rFonts w:hint="eastAsia" w:ascii="宋体" w:hAnsi="宋体"/>
          <w:color w:val="auto"/>
        </w:rPr>
        <w:t>第四章 货物需求及技术要求</w:t>
      </w:r>
      <w:bookmarkEnd w:id="0"/>
      <w:bookmarkEnd w:id="1"/>
      <w:bookmarkEnd w:id="2"/>
    </w:p>
    <w:p w14:paraId="345FAAAF">
      <w:pPr>
        <w:widowControl/>
        <w:spacing w:line="500" w:lineRule="exact"/>
        <w:ind w:firstLine="430"/>
        <w:jc w:val="left"/>
        <w:rPr>
          <w:rFonts w:ascii="宋体" w:hAnsi="宋体"/>
          <w:b/>
          <w:bCs/>
          <w:color w:val="auto"/>
          <w:szCs w:val="21"/>
        </w:rPr>
      </w:pPr>
      <w:r>
        <w:rPr>
          <w:rFonts w:hint="eastAsia" w:ascii="宋体" w:hAnsi="宋体"/>
          <w:b/>
          <w:bCs/>
          <w:color w:val="auto"/>
          <w:szCs w:val="21"/>
        </w:rPr>
        <w:t>为鼓励不同品牌的充分竞争，如某设备的某技术参数或要求属于个别品牌专有，则该技术参数及要求不具有限制性，投标人可对该参数或要求进行适当调整，但这种调整整体上要优于或相当于招标文件的相关要求，并说明调整理由，且该调整须经评委会审核认可。</w:t>
      </w:r>
    </w:p>
    <w:p w14:paraId="23EBD3A1">
      <w:pPr>
        <w:widowControl/>
        <w:spacing w:line="500" w:lineRule="exact"/>
        <w:jc w:val="left"/>
        <w:rPr>
          <w:rFonts w:ascii="宋体" w:hAnsi="宋体"/>
          <w:color w:val="auto"/>
        </w:rPr>
      </w:pPr>
      <w:r>
        <w:rPr>
          <w:rFonts w:hint="eastAsia" w:ascii="宋体" w:hAnsi="宋体"/>
          <w:b/>
          <w:bCs/>
          <w:color w:val="auto"/>
          <w:sz w:val="24"/>
        </w:rPr>
        <w:t>一、货物需求一览表</w:t>
      </w:r>
      <w:bookmarkStart w:id="3" w:name="_Toc4579"/>
    </w:p>
    <w:tbl>
      <w:tblPr>
        <w:tblStyle w:val="11"/>
        <w:tblW w:w="949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1503"/>
        <w:gridCol w:w="5284"/>
        <w:gridCol w:w="720"/>
        <w:gridCol w:w="727"/>
        <w:gridCol w:w="750"/>
      </w:tblGrid>
      <w:tr w14:paraId="26F539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0A90D2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59475B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货物名称</w:t>
            </w:r>
          </w:p>
        </w:tc>
        <w:tc>
          <w:tcPr>
            <w:tcW w:w="5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15312B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招标技术参数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632964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DE5412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D613F8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 w14:paraId="625210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7D52A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FDB4E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1.5P挂机空调</w:t>
            </w:r>
          </w:p>
        </w:tc>
        <w:tc>
          <w:tcPr>
            <w:tcW w:w="5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AA9BAD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1.5匹冷暖变频挂机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支持电辅热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；</w:t>
            </w:r>
          </w:p>
          <w:p w14:paraId="3A810D5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、二级节能及以上能效产品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；</w:t>
            </w:r>
          </w:p>
          <w:p w14:paraId="6D7E188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、制冷量≥3500W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制冷功率≤860W；</w:t>
            </w:r>
          </w:p>
          <w:p w14:paraId="4DB2A4BD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、制热量≥4600W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制热功率≤1280W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；</w:t>
            </w:r>
          </w:p>
          <w:p w14:paraId="3A0747F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、循环风量≥710m³/h；</w:t>
            </w:r>
          </w:p>
          <w:p w14:paraId="7BFFAEC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、内机噪音≤42dB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外机噪音≤51dB；</w:t>
            </w:r>
          </w:p>
          <w:p w14:paraId="5D2E62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7、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标配遥控器及空调插头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。</w:t>
            </w:r>
          </w:p>
          <w:p w14:paraId="1F75D63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投标文件中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提供体现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1-6项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技术参数的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产品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彩页证明资料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eastAsia="zh-CN" w:bidi="ar"/>
              </w:rPr>
              <w:t>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BE287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BAF2F9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1396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25A5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27A5AC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8DC2A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EFFDD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2P挂机空调</w:t>
            </w:r>
          </w:p>
        </w:tc>
        <w:tc>
          <w:tcPr>
            <w:tcW w:w="5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78CE68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匹冷暖变频挂机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支持电辅热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；</w:t>
            </w:r>
          </w:p>
          <w:p w14:paraId="23D685CD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级及以上能效产品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；</w:t>
            </w:r>
          </w:p>
          <w:p w14:paraId="7E58A69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、制冷量≥5000W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制冷功率≤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500W；</w:t>
            </w:r>
          </w:p>
          <w:p w14:paraId="6C1B6D6D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、制热量≥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70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00W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制热功率≤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0W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；</w:t>
            </w:r>
          </w:p>
          <w:p w14:paraId="6B87A16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、循环风量≥8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0m³/h；</w:t>
            </w:r>
          </w:p>
          <w:p w14:paraId="3B22E02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、内机噪音≤4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dB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外机噪音≤5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dB；</w:t>
            </w:r>
          </w:p>
          <w:p w14:paraId="2B3426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7、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标配遥控器及空调插头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。</w:t>
            </w:r>
          </w:p>
          <w:p w14:paraId="0D999E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投标文件中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提供体现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1-6项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技术参数的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产品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bidi="ar"/>
              </w:rPr>
              <w:t>彩页证明资料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lang w:eastAsia="zh-CN" w:bidi="ar"/>
              </w:rPr>
              <w:t>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7B2F6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0FBE9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10C6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187A13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4CC6614">
            <w:pPr>
              <w:spacing w:line="360" w:lineRule="auto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说明：</w:t>
            </w:r>
          </w:p>
          <w:p w14:paraId="5388A36C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 w:val="0"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报价时应考虑空调安装时所需电源线材及施工安装，其投标报价应包含设备费、安装配件及辅材费、运输费、高空作业费、维保费、安装调试费、现场搬运费、税金等为完成本项目所发生的一切费用。其安装配件及辅材包括但不限于加长铜管、外机支架、电线线缆、空调插座、开关及开孔封堵（含墙面清理）等。供货安装需符合相关安全规定，安全责任中标方自负。</w:t>
            </w:r>
          </w:p>
          <w:p w14:paraId="0D798B06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2、质保期为货物验收合格后六年。质保期内，需提供7*24小时的免费电话咨询服务支持，对于用户的售后服务请求须在12小时内上门服务；首年只换不修。在质保期内因设备重大质量原因而需要更换或维修的，须在48小时内完成，以保证设备的正常运行。在设备免费质保期内，因设备制造原因出现的任何质量问题，中标人应负责更换或维修，由此产生的一切费用由中标人承担。若在约定时间内无人上门解决问题，逾期招标人有权请第三方专业维修人员进行维修，相关费用将从货款中扣除，如通过维修仍无法正常使用，招标人有权退货或要求更换。</w:t>
            </w:r>
          </w:p>
          <w:p w14:paraId="3001C24C">
            <w:pPr>
              <w:spacing w:line="360" w:lineRule="auto"/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  <w:t>3、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投标人的投标文件必须标明所投货物的品牌与参数，保证原厂正品供货。</w:t>
            </w:r>
          </w:p>
          <w:p w14:paraId="269D07F1">
            <w:pPr>
              <w:spacing w:line="360" w:lineRule="auto"/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  <w:t>4、所有技术参数及要求招标人验收时将逐条核对，如发现与实际情况不符、虚假响应等，招标人有权报监管部门并追究违约责任。</w:t>
            </w:r>
          </w:p>
          <w:p w14:paraId="31AF40D6">
            <w:pPr>
              <w:spacing w:line="360" w:lineRule="auto"/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  <w:t>5、投标人应按照招标文件要求提供证明材料。若投枉标人提供了招标文件未要求的证明材料，评标委员会将不予评审。投标人提供的证明材料须清晰地反映评审内容，如因材料模糊不清，导致评标委员会无法辨认的，评标委员会可以不予认可，一切后果由投标人自行承担。</w:t>
            </w:r>
          </w:p>
          <w:p w14:paraId="2E9CE662">
            <w:pPr>
              <w:widowControl/>
              <w:rPr>
                <w:rFonts w:hint="eastAsia" w:ascii="宋体" w:hAnsi="宋体" w:eastAsia="宋体" w:cs="Arial"/>
                <w:b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6、</w:t>
            </w:r>
            <w:r>
              <w:rPr>
                <w:rFonts w:hint="eastAsia" w:ascii="宋体" w:hAnsi="宋体"/>
                <w:b/>
                <w:szCs w:val="21"/>
              </w:rPr>
              <w:t>本次采购最高投标限价：人民币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叁佰贰拾捌万贰仟捌佰元整</w:t>
            </w:r>
            <w:r>
              <w:rPr>
                <w:rFonts w:hint="eastAsia" w:ascii="宋体" w:hAnsi="宋体"/>
                <w:b/>
                <w:szCs w:val="21"/>
              </w:rPr>
              <w:t>（</w:t>
            </w:r>
            <w:r>
              <w:rPr>
                <w:rFonts w:hint="default" w:ascii="Arial" w:hAnsi="Arial" w:cs="Arial"/>
                <w:b/>
                <w:szCs w:val="21"/>
              </w:rPr>
              <w:t>¥</w:t>
            </w:r>
            <w:r>
              <w:rPr>
                <w:rFonts w:hint="eastAsia" w:ascii="宋体" w:hAnsi="宋体"/>
                <w:b/>
                <w:szCs w:val="21"/>
                <w:u w:val="none"/>
                <w:lang w:val="en-US" w:eastAsia="zh-CN"/>
              </w:rPr>
              <w:t>3282800.00</w:t>
            </w:r>
            <w:r>
              <w:rPr>
                <w:rFonts w:hint="eastAsia" w:ascii="宋体" w:hAnsi="宋体"/>
                <w:b/>
                <w:szCs w:val="21"/>
              </w:rPr>
              <w:t>元）</w:t>
            </w:r>
          </w:p>
        </w:tc>
      </w:tr>
      <w:bookmarkEnd w:id="3"/>
    </w:tbl>
    <w:p w14:paraId="3CDF47AF">
      <w:pPr>
        <w:pStyle w:val="4"/>
        <w:ind w:firstLine="472" w:firstLineChars="196"/>
      </w:pPr>
      <w:bookmarkStart w:id="4" w:name="_Toc27108"/>
      <w:bookmarkStart w:id="5" w:name="_Toc18393"/>
      <w:bookmarkStart w:id="6" w:name="_Toc27256"/>
      <w:r>
        <w:rPr>
          <w:rFonts w:hint="eastAsia"/>
        </w:rPr>
        <w:t>二、人员培训要求</w:t>
      </w:r>
      <w:bookmarkEnd w:id="4"/>
      <w:bookmarkEnd w:id="5"/>
      <w:bookmarkEnd w:id="6"/>
    </w:p>
    <w:p w14:paraId="4F34F78A">
      <w:pPr>
        <w:widowControl/>
        <w:spacing w:line="500" w:lineRule="exac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货物安装、调试、验收合格后，中标人应对招标人的相关人员进行免费现场培训。培训内容包括基本操作、保养维修、常见故障及解决办法等。</w:t>
      </w:r>
    </w:p>
    <w:p w14:paraId="4034A800">
      <w:pPr>
        <w:pStyle w:val="4"/>
        <w:ind w:firstLine="472" w:firstLineChars="196"/>
      </w:pPr>
      <w:bookmarkStart w:id="7" w:name="_Toc21193"/>
      <w:bookmarkStart w:id="8" w:name="_Toc490682727"/>
      <w:bookmarkStart w:id="9" w:name="_Toc3184"/>
      <w:bookmarkStart w:id="10" w:name="_Toc18380"/>
      <w:bookmarkStart w:id="11" w:name="_Toc17601"/>
      <w:r>
        <w:rPr>
          <w:rFonts w:hint="eastAsia"/>
        </w:rPr>
        <w:t>三、货物质量及售后服务要求</w:t>
      </w:r>
      <w:bookmarkEnd w:id="7"/>
      <w:bookmarkEnd w:id="8"/>
      <w:bookmarkEnd w:id="9"/>
      <w:bookmarkEnd w:id="10"/>
      <w:bookmarkEnd w:id="11"/>
    </w:p>
    <w:p w14:paraId="20E98B8E">
      <w:pPr>
        <w:widowControl/>
        <w:spacing w:line="500" w:lineRule="exac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1、货物质量：中标人提供的货物必须是全新、原装、合格正品，完全符合国家规定的质量标准和厂方的标准。货物完好，配件齐全。</w:t>
      </w:r>
    </w:p>
    <w:p w14:paraId="0D191DE0">
      <w:pPr>
        <w:widowControl/>
        <w:spacing w:line="500" w:lineRule="exact"/>
        <w:jc w:val="left"/>
        <w:rPr>
          <w:rFonts w:ascii="宋体" w:hAnsi="宋体"/>
          <w:szCs w:val="21"/>
          <w:highlight w:val="none"/>
        </w:rPr>
      </w:pPr>
      <w:r>
        <w:rPr>
          <w:rFonts w:hint="eastAsia" w:ascii="宋体" w:hAnsi="宋体"/>
          <w:szCs w:val="21"/>
        </w:rPr>
        <w:t xml:space="preserve">    2、保修及售后服务：依据商品的保修条款及售后服务条款，提供原厂质保，质保期按照国家规定，且不低于所供品牌向用户承诺的质保期限。招标文件另有约定的从其约定。</w:t>
      </w:r>
      <w:r>
        <w:rPr>
          <w:rFonts w:hint="eastAsia" w:ascii="宋体" w:hAnsi="宋体"/>
          <w:szCs w:val="21"/>
          <w:highlight w:val="none"/>
        </w:rPr>
        <w:t>质保期从货物验收合格后算起。</w:t>
      </w:r>
    </w:p>
    <w:p w14:paraId="73616C1A">
      <w:pPr>
        <w:pStyle w:val="4"/>
        <w:ind w:firstLine="472" w:firstLineChars="196"/>
      </w:pPr>
      <w:bookmarkStart w:id="12" w:name="_Toc14892"/>
      <w:bookmarkStart w:id="13" w:name="_Toc22545"/>
      <w:bookmarkStart w:id="14" w:name="_Toc23093"/>
      <w:bookmarkStart w:id="15" w:name="_Toc7671"/>
      <w:bookmarkStart w:id="16" w:name="_Toc490682728"/>
      <w:r>
        <w:rPr>
          <w:rFonts w:hint="eastAsia"/>
        </w:rPr>
        <w:t>四、验收</w:t>
      </w:r>
      <w:bookmarkEnd w:id="12"/>
      <w:bookmarkEnd w:id="13"/>
      <w:bookmarkEnd w:id="14"/>
      <w:bookmarkEnd w:id="15"/>
      <w:bookmarkEnd w:id="16"/>
    </w:p>
    <w:p w14:paraId="79DEF966">
      <w:pPr>
        <w:rPr>
          <w:rFonts w:hint="eastAsia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 xml:space="preserve">    中标人和招标人双方共同实施验收工作，结果和验收报告经双方确认后生效。</w:t>
      </w:r>
    </w:p>
    <w:p w14:paraId="4A9196F4">
      <w:pPr>
        <w:widowControl/>
        <w:ind w:firstLine="420" w:firstLineChars="200"/>
        <w:jc w:val="left"/>
        <w:rPr>
          <w:rFonts w:hint="eastAsia" w:ascii="宋体" w:hAnsi="宋体"/>
          <w:szCs w:val="21"/>
          <w:lang w:val="en-US" w:eastAsia="zh-CN"/>
        </w:rPr>
      </w:pPr>
    </w:p>
    <w:p w14:paraId="4DD326D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F6DB8"/>
    <w:rsid w:val="245F6DB8"/>
    <w:rsid w:val="7867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100" w:after="100"/>
      <w:jc w:val="center"/>
      <w:outlineLvl w:val="0"/>
    </w:pPr>
    <w:rPr>
      <w:b/>
      <w:bCs/>
      <w:kern w:val="44"/>
      <w:sz w:val="32"/>
      <w:szCs w:val="44"/>
    </w:rPr>
  </w:style>
  <w:style w:type="paragraph" w:styleId="4">
    <w:name w:val="heading 3"/>
    <w:basedOn w:val="1"/>
    <w:next w:val="5"/>
    <w:qFormat/>
    <w:uiPriority w:val="0"/>
    <w:pPr>
      <w:keepNext/>
      <w:keepLines/>
      <w:wordWrap w:val="0"/>
      <w:autoSpaceDE w:val="0"/>
      <w:autoSpaceDN w:val="0"/>
      <w:adjustRightInd w:val="0"/>
      <w:spacing w:line="440" w:lineRule="exact"/>
      <w:jc w:val="left"/>
      <w:outlineLvl w:val="2"/>
    </w:pPr>
    <w:rPr>
      <w:rFonts w:ascii="宋体"/>
      <w:b/>
      <w:kern w:val="0"/>
      <w:sz w:val="24"/>
      <w:szCs w:val="20"/>
    </w:rPr>
  </w:style>
  <w:style w:type="character" w:default="1" w:styleId="12">
    <w:name w:val="Default Paragraph Font"/>
    <w:semiHidden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New"/>
    <w:basedOn w:val="1"/>
    <w:qFormat/>
    <w:uiPriority w:val="0"/>
    <w:pPr>
      <w:spacing w:before="100" w:beforeAutospacing="1" w:after="100" w:afterAutospacing="1" w:line="440" w:lineRule="exact"/>
      <w:ind w:left="357" w:hanging="357"/>
    </w:pPr>
    <w:rPr>
      <w:rFonts w:ascii="Times New Roman" w:hAnsi="Times New Roman"/>
      <w:szCs w:val="21"/>
    </w:rPr>
  </w:style>
  <w:style w:type="paragraph" w:styleId="5">
    <w:name w:val="Normal Indent"/>
    <w:basedOn w:val="1"/>
    <w:next w:val="6"/>
    <w:qFormat/>
    <w:uiPriority w:val="0"/>
    <w:pPr>
      <w:autoSpaceDE w:val="0"/>
      <w:autoSpaceDN w:val="0"/>
      <w:adjustRightInd w:val="0"/>
      <w:ind w:firstLine="420"/>
      <w:jc w:val="left"/>
    </w:pPr>
    <w:rPr>
      <w:rFonts w:ascii="宋体"/>
      <w:kern w:val="0"/>
      <w:sz w:val="24"/>
      <w:szCs w:val="20"/>
      <w:lang w:val="zh-CN"/>
    </w:rPr>
  </w:style>
  <w:style w:type="paragraph" w:styleId="6">
    <w:name w:val="Body Text First Indent 2"/>
    <w:basedOn w:val="7"/>
    <w:qFormat/>
    <w:uiPriority w:val="0"/>
    <w:pPr>
      <w:ind w:firstLine="420" w:firstLineChars="200"/>
    </w:pPr>
  </w:style>
  <w:style w:type="paragraph" w:styleId="7">
    <w:name w:val="Body Text Indent"/>
    <w:basedOn w:val="1"/>
    <w:next w:val="8"/>
    <w:qFormat/>
    <w:uiPriority w:val="0"/>
    <w:pPr>
      <w:spacing w:after="120"/>
      <w:ind w:left="420" w:leftChars="200"/>
    </w:pPr>
  </w:style>
  <w:style w:type="paragraph" w:styleId="8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1344</Words>
  <Characters>1428</Characters>
  <Lines>0</Lines>
  <Paragraphs>0</Paragraphs>
  <TotalTime>0</TotalTime>
  <ScaleCrop>false</ScaleCrop>
  <LinksUpToDate>false</LinksUpToDate>
  <CharactersWithSpaces>1445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2025-01-26T01:43:00Z</dcterms:created>
  <dc:creator>NTKO</dc:creator>
  <cp:lastModifiedBy>Joewoo</cp:lastModifiedBy>
  <dcterms:modified xsi:type="dcterms:W3CDTF">2025-01-26T02:47:05Z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2B28F674D1E941F19E98FC62B1D6AC2C_13</vt:lpwstr>
  </property>
  <property fmtid="{D5CDD505-2E9C-101B-9397-08002B2CF9AE}" pid="4" name="KSOTemplateDocerSaveRecord">
    <vt:lpwstr>eyJoZGlkIjoiYTg0MTM2OTgzZWYzMDE3ZjJjZDgyMzM1Y2M5NTYyZGIiLCJ1c2VySWQiOiI4MDc5MDQxNzAifQ==</vt:lpwstr>
  </property>
</Properties>
</file>