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D9AA8B">
      <w:pPr>
        <w:pStyle w:val="2"/>
      </w:pPr>
      <w:r>
        <w:rPr>
          <w:rFonts w:hint="eastAsia"/>
        </w:rPr>
        <w:t xml:space="preserve"> 采购需求</w:t>
      </w:r>
    </w:p>
    <w:p w14:paraId="100B703B">
      <w:pPr>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前注：</w:t>
      </w:r>
      <w:bookmarkStart w:id="0" w:name="_GoBack"/>
      <w:bookmarkEnd w:id="0"/>
    </w:p>
    <w:p w14:paraId="1DD09F43">
      <w:pPr>
        <w:spacing w:line="360" w:lineRule="auto"/>
        <w:ind w:firstLine="422" w:firstLineChars="200"/>
        <w:rPr>
          <w:rFonts w:hint="eastAsia"/>
          <w:b/>
          <w:bCs/>
          <w:color w:val="auto"/>
          <w:sz w:val="24"/>
          <w:szCs w:val="24"/>
          <w:highlight w:val="none"/>
          <w:lang w:val="en-US" w:eastAsia="zh-CN"/>
        </w:rPr>
      </w:pPr>
      <w:r>
        <w:rPr>
          <w:rFonts w:hint="eastAsia" w:ascii="宋体" w:hAnsi="宋体"/>
          <w:b/>
          <w:bCs/>
          <w:color w:val="auto"/>
          <w:szCs w:val="21"/>
          <w:highlight w:val="none"/>
        </w:rPr>
        <w:t>本说明中提出的技术方案仅为参考，如无明确限制，供应商可以进行优化，提供满足用户实际需要的更优（或者性能实质上不低于的）服务方案，且此方案须经磋商小组评审认可。</w:t>
      </w:r>
    </w:p>
    <w:p w14:paraId="14841C00">
      <w:pPr>
        <w:spacing w:line="360" w:lineRule="auto"/>
        <w:ind w:firstLine="422" w:firstLineChars="200"/>
        <w:rPr>
          <w:color w:val="auto"/>
          <w:highlight w:val="none"/>
        </w:rPr>
      </w:pPr>
      <w:r>
        <w:rPr>
          <w:rFonts w:hint="eastAsia" w:ascii="宋体" w:hAnsi="宋体"/>
          <w:b/>
          <w:bCs/>
          <w:color w:val="auto"/>
          <w:szCs w:val="21"/>
          <w:highlight w:val="none"/>
        </w:rPr>
        <w:t>一、</w:t>
      </w:r>
      <w:r>
        <w:rPr>
          <w:rFonts w:hint="eastAsia" w:ascii="宋体" w:hAnsi="宋体"/>
          <w:b/>
          <w:bCs/>
          <w:color w:val="auto"/>
          <w:szCs w:val="21"/>
          <w:highlight w:val="none"/>
          <w:lang w:eastAsia="zh-CN"/>
        </w:rPr>
        <w:t>商务要求</w:t>
      </w:r>
      <w:r>
        <w:rPr>
          <w:rFonts w:hint="eastAsia" w:ascii="宋体" w:hAnsi="宋体"/>
          <w:b/>
          <w:bCs/>
          <w:color w:val="auto"/>
          <w:szCs w:val="21"/>
          <w:highlight w:val="none"/>
        </w:rPr>
        <w:t>：</w:t>
      </w:r>
    </w:p>
    <w:tbl>
      <w:tblPr>
        <w:tblStyle w:val="7"/>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2CD50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noWrap w:val="0"/>
            <w:vAlign w:val="center"/>
          </w:tcPr>
          <w:p w14:paraId="476623DC">
            <w:pPr>
              <w:pStyle w:val="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2391" w:type="dxa"/>
            <w:noWrap w:val="0"/>
            <w:vAlign w:val="center"/>
          </w:tcPr>
          <w:p w14:paraId="6C5B63A4">
            <w:pPr>
              <w:pStyle w:val="5"/>
              <w:jc w:val="cente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条款名称</w:t>
            </w:r>
          </w:p>
        </w:tc>
        <w:tc>
          <w:tcPr>
            <w:tcW w:w="5170" w:type="dxa"/>
            <w:noWrap w:val="0"/>
            <w:vAlign w:val="center"/>
          </w:tcPr>
          <w:p w14:paraId="7E0F6F20">
            <w:pPr>
              <w:pStyle w:val="5"/>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具体要求内容</w:t>
            </w:r>
          </w:p>
        </w:tc>
      </w:tr>
      <w:tr w14:paraId="4CC6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9" w:hRule="atLeast"/>
          <w:jc w:val="center"/>
        </w:trPr>
        <w:tc>
          <w:tcPr>
            <w:tcW w:w="808" w:type="dxa"/>
            <w:noWrap w:val="0"/>
            <w:vAlign w:val="center"/>
          </w:tcPr>
          <w:p w14:paraId="3AC15D2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2391" w:type="dxa"/>
            <w:noWrap w:val="0"/>
            <w:vAlign w:val="center"/>
          </w:tcPr>
          <w:p w14:paraId="7F12A254">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5170" w:type="dxa"/>
            <w:noWrap w:val="0"/>
            <w:vAlign w:val="center"/>
          </w:tcPr>
          <w:p w14:paraId="04E89E4A">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 经发包人审核同意，工程竣工验收合格后付至合同价款的80%；工程价款结算审计完成后付至审计价款的97%；余款3%作为质保金，缺陷责任期满无质量问题一次性付清。（不计息）</w:t>
            </w:r>
          </w:p>
        </w:tc>
      </w:tr>
      <w:tr w14:paraId="5A8A5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noWrap w:val="0"/>
            <w:vAlign w:val="center"/>
          </w:tcPr>
          <w:p w14:paraId="52A62778">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2391" w:type="dxa"/>
            <w:noWrap w:val="0"/>
            <w:vAlign w:val="center"/>
          </w:tcPr>
          <w:p w14:paraId="748A3FE9">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服务</w:t>
            </w:r>
            <w:r>
              <w:rPr>
                <w:rFonts w:hint="eastAsia" w:ascii="宋体" w:hAnsi="宋体" w:eastAsia="宋体" w:cs="宋体"/>
                <w:color w:val="auto"/>
                <w:sz w:val="21"/>
                <w:szCs w:val="21"/>
                <w:highlight w:val="none"/>
              </w:rPr>
              <w:t>地点</w:t>
            </w:r>
          </w:p>
        </w:tc>
        <w:tc>
          <w:tcPr>
            <w:tcW w:w="5170" w:type="dxa"/>
            <w:noWrap w:val="0"/>
            <w:vAlign w:val="center"/>
          </w:tcPr>
          <w:p w14:paraId="4361006B">
            <w:pPr>
              <w:jc w:val="both"/>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安庆市经开区</w:t>
            </w:r>
          </w:p>
        </w:tc>
      </w:tr>
      <w:tr w14:paraId="375C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65F47361">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w:t>
            </w:r>
          </w:p>
        </w:tc>
        <w:tc>
          <w:tcPr>
            <w:tcW w:w="2391" w:type="dxa"/>
            <w:noWrap w:val="0"/>
            <w:vAlign w:val="center"/>
          </w:tcPr>
          <w:p w14:paraId="60D55366">
            <w:pP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计划工期</w:t>
            </w:r>
          </w:p>
        </w:tc>
        <w:tc>
          <w:tcPr>
            <w:tcW w:w="5170" w:type="dxa"/>
            <w:noWrap w:val="0"/>
            <w:vAlign w:val="center"/>
          </w:tcPr>
          <w:p w14:paraId="543C0968">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60日历天</w:t>
            </w:r>
          </w:p>
        </w:tc>
      </w:tr>
      <w:tr w14:paraId="4E0AF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2EBF066C">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2391" w:type="dxa"/>
            <w:noWrap w:val="0"/>
            <w:vAlign w:val="center"/>
          </w:tcPr>
          <w:p w14:paraId="0B05F539">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质量要求</w:t>
            </w:r>
          </w:p>
        </w:tc>
        <w:tc>
          <w:tcPr>
            <w:tcW w:w="5170" w:type="dxa"/>
            <w:noWrap w:val="0"/>
            <w:vAlign w:val="center"/>
          </w:tcPr>
          <w:p w14:paraId="33D85429">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达到国家相关施工验收规范</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合格</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标准</w:t>
            </w:r>
          </w:p>
        </w:tc>
      </w:tr>
      <w:tr w14:paraId="3D853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08" w:type="dxa"/>
            <w:noWrap w:val="0"/>
            <w:vAlign w:val="center"/>
          </w:tcPr>
          <w:p w14:paraId="6CA33EB1">
            <w:pPr>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2391" w:type="dxa"/>
            <w:noWrap w:val="0"/>
            <w:vAlign w:val="center"/>
          </w:tcPr>
          <w:p w14:paraId="10FA3140">
            <w:pPr>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采购范围</w:t>
            </w:r>
          </w:p>
        </w:tc>
        <w:tc>
          <w:tcPr>
            <w:tcW w:w="5170" w:type="dxa"/>
            <w:noWrap w:val="0"/>
            <w:vAlign w:val="center"/>
          </w:tcPr>
          <w:p w14:paraId="7E075042">
            <w:pPr>
              <w:keepNext w:val="0"/>
              <w:keepLines w:val="0"/>
              <w:pageBreakBefore w:val="0"/>
              <w:widowControl w:val="0"/>
              <w:kinsoku/>
              <w:wordWrap/>
              <w:overflowPunct/>
              <w:topLinePunct w:val="0"/>
              <w:autoSpaceDE/>
              <w:autoSpaceDN/>
              <w:bidi w:val="0"/>
              <w:adjustRightInd/>
              <w:snapToGrid/>
              <w:spacing w:before="157" w:beforeLines="50" w:line="360" w:lineRule="auto"/>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pacing w:val="9"/>
                <w:sz w:val="21"/>
                <w:szCs w:val="21"/>
                <w:highlight w:val="none"/>
              </w:rPr>
              <w:t>施工图设计文件及工程量清单列示的全部内容</w:t>
            </w:r>
          </w:p>
        </w:tc>
      </w:tr>
    </w:tbl>
    <w:p w14:paraId="2EF282B4">
      <w:pPr>
        <w:ind w:firstLine="422" w:firstLineChars="200"/>
        <w:rPr>
          <w:rFonts w:ascii="宋体" w:hAnsi="宋体"/>
          <w:b/>
          <w:bCs/>
          <w:color w:val="auto"/>
          <w:szCs w:val="21"/>
          <w:highlight w:val="none"/>
        </w:rPr>
      </w:pPr>
    </w:p>
    <w:p w14:paraId="3865DE56">
      <w:pPr>
        <w:pStyle w:val="3"/>
        <w:pageBreakBefore w:val="0"/>
        <w:widowControl w:val="0"/>
        <w:numPr>
          <w:ilvl w:val="0"/>
          <w:numId w:val="1"/>
        </w:numPr>
        <w:tabs>
          <w:tab w:val="left" w:pos="2730"/>
        </w:tabs>
        <w:kinsoku/>
        <w:overflowPunct/>
        <w:topLinePunct w:val="0"/>
        <w:autoSpaceDE/>
        <w:autoSpaceDN/>
        <w:bidi w:val="0"/>
        <w:adjustRightInd/>
        <w:snapToGrid/>
        <w:spacing w:line="432" w:lineRule="auto"/>
        <w:ind w:firstLine="472" w:firstLineChars="196"/>
        <w:textAlignment w:val="auto"/>
        <w:rPr>
          <w:rFonts w:hint="eastAsia" w:ascii="宋体" w:hAnsi="宋体" w:eastAsia="宋体" w:cs="宋体"/>
          <w:bCs/>
          <w:color w:val="auto"/>
          <w:szCs w:val="24"/>
          <w:highlight w:val="none"/>
          <w:lang w:eastAsia="zh-CN"/>
        </w:rPr>
      </w:pPr>
      <w:r>
        <w:rPr>
          <w:rFonts w:hint="eastAsia" w:ascii="宋体" w:hAnsi="宋体" w:eastAsia="宋体" w:cs="宋体"/>
          <w:bCs/>
          <w:color w:val="auto"/>
          <w:szCs w:val="24"/>
          <w:highlight w:val="none"/>
          <w:lang w:eastAsia="zh-CN"/>
        </w:rPr>
        <w:t>项目</w:t>
      </w:r>
      <w:r>
        <w:rPr>
          <w:rFonts w:hint="eastAsia" w:eastAsia="宋体" w:cs="宋体"/>
          <w:bCs/>
          <w:color w:val="auto"/>
          <w:szCs w:val="24"/>
          <w:highlight w:val="none"/>
          <w:lang w:eastAsia="zh-CN"/>
        </w:rPr>
        <w:t>需求</w:t>
      </w:r>
    </w:p>
    <w:p w14:paraId="6ED131E9">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本项目采用工程量清单计价。</w:t>
      </w:r>
    </w:p>
    <w:p w14:paraId="6E8A2AA7">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除</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另有约定外，本项目计税采用增值税一般计税方法。</w:t>
      </w:r>
    </w:p>
    <w:p w14:paraId="7A66A5C8">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建设工程造价由分部分项工程费、措施项目费、不可竞争费、其他项目费和税金构成。</w:t>
      </w:r>
    </w:p>
    <w:p w14:paraId="4BC568DF">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部分项工程项目清单采用综合单价计价。综合单价是指完成一个规定计量单位的分部分项工程和措施清单项目所需的人工费、材料和工程设备费、施工机具使用费和综合费（企业管理费和利润）以及一定范围内的风险费用。</w:t>
      </w:r>
    </w:p>
    <w:p w14:paraId="77D13CA4">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除非合同中另有规定，</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w:t>
      </w:r>
      <w:r>
        <w:rPr>
          <w:rFonts w:hint="eastAsia" w:ascii="宋体" w:hAnsi="宋体" w:eastAsia="宋体" w:cs="宋体"/>
          <w:color w:val="auto"/>
          <w:spacing w:val="8"/>
          <w:sz w:val="21"/>
          <w:szCs w:val="21"/>
          <w:highlight w:val="none"/>
        </w:rPr>
        <w:t>工程量清单报价书</w:t>
      </w:r>
      <w:r>
        <w:rPr>
          <w:rFonts w:hint="eastAsia" w:ascii="宋体" w:hAnsi="宋体" w:eastAsia="宋体" w:cs="宋体"/>
          <w:color w:val="auto"/>
          <w:sz w:val="21"/>
          <w:szCs w:val="21"/>
          <w:highlight w:val="none"/>
        </w:rPr>
        <w:t>中所报的综合单价和合价、以及报价汇总表中的</w:t>
      </w:r>
      <w:r>
        <w:rPr>
          <w:rFonts w:hint="eastAsia" w:ascii="宋体" w:hAnsi="宋体" w:eastAsia="宋体" w:cs="宋体"/>
          <w:color w:val="auto"/>
          <w:sz w:val="21"/>
          <w:szCs w:val="21"/>
          <w:highlight w:val="none"/>
          <w:lang w:eastAsia="zh-CN"/>
        </w:rPr>
        <w:t>总</w:t>
      </w:r>
      <w:r>
        <w:rPr>
          <w:rFonts w:hint="eastAsia" w:ascii="宋体" w:hAnsi="宋体" w:eastAsia="宋体" w:cs="宋体"/>
          <w:color w:val="auto"/>
          <w:sz w:val="21"/>
          <w:szCs w:val="21"/>
          <w:highlight w:val="none"/>
        </w:rPr>
        <w:t>报价均包括完成</w:t>
      </w:r>
      <w:r>
        <w:rPr>
          <w:rFonts w:hint="eastAsia" w:ascii="宋体" w:hAnsi="宋体" w:eastAsia="宋体" w:cs="宋体"/>
          <w:color w:val="auto"/>
          <w:sz w:val="21"/>
          <w:szCs w:val="21"/>
          <w:highlight w:val="none"/>
          <w:lang w:eastAsia="zh-CN"/>
        </w:rPr>
        <w:t>磋商文件</w:t>
      </w:r>
      <w:r>
        <w:rPr>
          <w:rFonts w:hint="eastAsia" w:ascii="宋体" w:hAnsi="宋体" w:eastAsia="宋体" w:cs="宋体"/>
          <w:color w:val="auto"/>
          <w:sz w:val="21"/>
          <w:szCs w:val="21"/>
          <w:highlight w:val="none"/>
        </w:rPr>
        <w:t>约定的全部工程内容及为达到质量和工期目标、安全文明、环境保护等要求的分部分项工程费、措施项目费、不可竞争费、其他项目费、税金等所有费用。</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为满足工程建设标准和技术规范要求所发生的费用应包括在报价中。报价为</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在</w:t>
      </w:r>
      <w:r>
        <w:rPr>
          <w:rFonts w:hint="eastAsia" w:ascii="宋体" w:hAnsi="宋体" w:eastAsia="宋体" w:cs="宋体"/>
          <w:color w:val="auto"/>
          <w:sz w:val="21"/>
          <w:szCs w:val="21"/>
          <w:highlight w:val="none"/>
          <w:lang w:eastAsia="zh-CN"/>
        </w:rPr>
        <w:t>响应文件</w:t>
      </w:r>
      <w:r>
        <w:rPr>
          <w:rFonts w:hint="eastAsia" w:ascii="宋体" w:hAnsi="宋体" w:eastAsia="宋体" w:cs="宋体"/>
          <w:color w:val="auto"/>
          <w:sz w:val="21"/>
          <w:szCs w:val="21"/>
          <w:highlight w:val="none"/>
        </w:rPr>
        <w:t>中提出的各项支付金额的总和。每一清单项目只允许有一个报价，任何有选择的报价将不予接受。</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未填综合单价或合价的清单项目，将被视为该项费用已包括在其他有价款的综合单价或合</w:t>
      </w:r>
      <w:r>
        <w:rPr>
          <w:rFonts w:hint="eastAsia" w:ascii="宋体" w:hAnsi="宋体" w:eastAsia="宋体" w:cs="宋体"/>
          <w:color w:val="auto"/>
          <w:szCs w:val="21"/>
          <w:highlight w:val="none"/>
        </w:rPr>
        <w:t>价以及总价内，</w:t>
      </w:r>
      <w:r>
        <w:rPr>
          <w:rFonts w:hint="eastAsia" w:ascii="宋体" w:hAnsi="宋体" w:eastAsia="宋体" w:cs="宋体"/>
          <w:color w:val="auto"/>
          <w:szCs w:val="21"/>
          <w:highlight w:val="none"/>
          <w:lang w:eastAsia="zh-CN"/>
        </w:rPr>
        <w:t>供应商</w:t>
      </w:r>
      <w:r>
        <w:rPr>
          <w:rFonts w:hint="eastAsia" w:ascii="宋体" w:hAnsi="宋体" w:eastAsia="宋体" w:cs="宋体"/>
          <w:color w:val="auto"/>
          <w:szCs w:val="21"/>
          <w:highlight w:val="none"/>
        </w:rPr>
        <w:t>必须按合同要求完成工程量清单中未填综合单价或合价的工程项目，任何与未填综合单价或合价的工程项目有关的工程价款，</w:t>
      </w:r>
      <w:r>
        <w:rPr>
          <w:rFonts w:hint="eastAsia" w:ascii="宋体" w:hAnsi="宋体" w:eastAsia="宋体" w:cs="宋体"/>
          <w:color w:val="auto"/>
          <w:szCs w:val="21"/>
          <w:highlight w:val="none"/>
          <w:lang w:eastAsia="zh-CN"/>
        </w:rPr>
        <w:t>采购人</w:t>
      </w:r>
      <w:r>
        <w:rPr>
          <w:rFonts w:hint="eastAsia" w:ascii="宋体" w:hAnsi="宋体" w:eastAsia="宋体" w:cs="宋体"/>
          <w:color w:val="auto"/>
          <w:szCs w:val="21"/>
          <w:highlight w:val="none"/>
        </w:rPr>
        <w:t>将不再另行支付。</w:t>
      </w:r>
    </w:p>
    <w:p w14:paraId="15703029">
      <w:pPr>
        <w:pageBreakBefore w:val="0"/>
        <w:overflowPunct/>
        <w:topLinePunct w:val="0"/>
        <w:bidi w:val="0"/>
        <w:adjustRightInd w:val="0"/>
        <w:snapToGrid w:val="0"/>
        <w:spacing w:line="432" w:lineRule="auto"/>
        <w:ind w:firstLine="422" w:firstLineChars="200"/>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lang w:val="en-US" w:eastAsia="zh-CN"/>
        </w:rPr>
        <w:t>6</w:t>
      </w:r>
      <w:r>
        <w:rPr>
          <w:rFonts w:hint="eastAsia" w:ascii="宋体" w:hAnsi="宋体" w:eastAsia="宋体" w:cs="宋体"/>
          <w:b/>
          <w:bCs/>
          <w:color w:val="auto"/>
          <w:szCs w:val="21"/>
          <w:highlight w:val="none"/>
        </w:rPr>
        <w:t>.合同价格形式：</w:t>
      </w:r>
      <w:r>
        <w:rPr>
          <w:rFonts w:hint="eastAsia" w:ascii="宋体" w:hAnsi="宋体" w:eastAsia="宋体" w:cs="宋体"/>
          <w:b/>
          <w:bCs/>
          <w:color w:val="auto"/>
          <w:szCs w:val="21"/>
          <w:highlight w:val="none"/>
          <w:lang w:eastAsia="zh-CN"/>
        </w:rPr>
        <w:t>采用固定总价合同，除经批准的设计变更、经济签证外，其它工程造价增减均不予签证计价</w:t>
      </w:r>
      <w:r>
        <w:rPr>
          <w:rFonts w:hint="eastAsia" w:ascii="宋体" w:hAnsi="宋体" w:eastAsia="宋体" w:cs="宋体"/>
          <w:b/>
          <w:bCs/>
          <w:color w:val="auto"/>
          <w:szCs w:val="21"/>
          <w:highlight w:val="none"/>
        </w:rPr>
        <w:t>。</w:t>
      </w:r>
    </w:p>
    <w:p w14:paraId="7A158C37">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.人员到岗及履约要求：</w:t>
      </w:r>
    </w:p>
    <w:p w14:paraId="6DA57B44">
      <w:pPr>
        <w:pStyle w:val="4"/>
        <w:pageBreakBefore w:val="0"/>
        <w:overflowPunct/>
        <w:topLinePunct w:val="0"/>
        <w:bidi w:val="0"/>
        <w:spacing w:line="432"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7.1</w:t>
      </w:r>
      <w:r>
        <w:rPr>
          <w:rFonts w:hint="eastAsia" w:ascii="宋体" w:hAnsi="宋体" w:eastAsia="宋体" w:cs="宋体"/>
          <w:color w:val="auto"/>
          <w:spacing w:val="8"/>
          <w:sz w:val="21"/>
          <w:szCs w:val="21"/>
          <w:highlight w:val="none"/>
          <w:lang w:eastAsia="zh-CN"/>
        </w:rPr>
        <w:t>供应商</w:t>
      </w:r>
      <w:r>
        <w:rPr>
          <w:rFonts w:hint="eastAsia" w:ascii="宋体" w:hAnsi="宋体" w:eastAsia="宋体" w:cs="宋体"/>
          <w:color w:val="auto"/>
          <w:spacing w:val="8"/>
          <w:sz w:val="21"/>
          <w:szCs w:val="21"/>
          <w:highlight w:val="none"/>
        </w:rPr>
        <w:t>一旦</w:t>
      </w:r>
      <w:r>
        <w:rPr>
          <w:rFonts w:hint="eastAsia" w:ascii="宋体" w:hAnsi="宋体" w:eastAsia="宋体" w:cs="宋体"/>
          <w:color w:val="auto"/>
          <w:spacing w:val="8"/>
          <w:sz w:val="21"/>
          <w:szCs w:val="21"/>
          <w:highlight w:val="none"/>
          <w:lang w:eastAsia="zh-CN"/>
        </w:rPr>
        <w:t>成交</w:t>
      </w:r>
      <w:r>
        <w:rPr>
          <w:rFonts w:hint="eastAsia" w:ascii="宋体" w:hAnsi="宋体" w:eastAsia="宋体" w:cs="宋体"/>
          <w:color w:val="auto"/>
          <w:spacing w:val="8"/>
          <w:sz w:val="21"/>
          <w:szCs w:val="21"/>
          <w:highlight w:val="none"/>
        </w:rPr>
        <w:t>，所派本工程的项目经理、其他主要管理人员和技术人员等在整个项目施工期内必须按合同约定在岗履职，否则采购人有权终止合同。由此造成的损失，成交人自行承担并赔偿可能给采购人造成的损失。</w:t>
      </w:r>
    </w:p>
    <w:p w14:paraId="1812BC13">
      <w:pPr>
        <w:pStyle w:val="4"/>
        <w:keepNext w:val="0"/>
        <w:keepLines w:val="0"/>
        <w:pageBreakBefore w:val="0"/>
        <w:widowControl/>
        <w:kinsoku w:val="0"/>
        <w:wordWrap/>
        <w:overflowPunct/>
        <w:topLinePunct w:val="0"/>
        <w:autoSpaceDE w:val="0"/>
        <w:autoSpaceDN w:val="0"/>
        <w:bidi w:val="0"/>
        <w:adjustRightInd w:val="0"/>
        <w:snapToGrid w:val="0"/>
        <w:spacing w:line="432" w:lineRule="auto"/>
        <w:ind w:left="420"/>
        <w:textAlignment w:val="baseline"/>
        <w:rPr>
          <w:rFonts w:hint="eastAsia" w:ascii="宋体" w:hAnsi="宋体" w:eastAsia="宋体" w:cs="宋体"/>
          <w:color w:val="auto"/>
          <w:spacing w:val="9"/>
          <w:sz w:val="21"/>
          <w:szCs w:val="21"/>
          <w:highlight w:val="none"/>
        </w:rPr>
      </w:pPr>
      <w:r>
        <w:rPr>
          <w:rFonts w:hint="eastAsia" w:ascii="宋体" w:hAnsi="宋体" w:eastAsia="宋体" w:cs="宋体"/>
          <w:color w:val="auto"/>
          <w:spacing w:val="9"/>
          <w:sz w:val="21"/>
          <w:szCs w:val="21"/>
          <w:highlight w:val="none"/>
          <w:lang w:val="en-US" w:eastAsia="zh-CN"/>
        </w:rPr>
        <w:t>7.2</w:t>
      </w:r>
      <w:r>
        <w:rPr>
          <w:rFonts w:hint="eastAsia" w:ascii="宋体" w:hAnsi="宋体" w:eastAsia="宋体" w:cs="宋体"/>
          <w:color w:val="auto"/>
          <w:spacing w:val="9"/>
          <w:sz w:val="21"/>
          <w:szCs w:val="21"/>
          <w:highlight w:val="none"/>
        </w:rPr>
        <w:t>成交人不得擅自更换磋商时所报项目经理及其他主要管理人员和技术人员。</w:t>
      </w:r>
    </w:p>
    <w:p w14:paraId="3C4D048D">
      <w:pPr>
        <w:pStyle w:val="4"/>
        <w:pageBreakBefore w:val="0"/>
        <w:overflowPunct/>
        <w:topLinePunct w:val="0"/>
        <w:bidi w:val="0"/>
        <w:spacing w:line="432" w:lineRule="auto"/>
        <w:ind w:firstLine="440"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5"/>
          <w:sz w:val="21"/>
          <w:szCs w:val="21"/>
          <w:highlight w:val="none"/>
          <w:lang w:val="en-US" w:eastAsia="zh-CN"/>
        </w:rPr>
        <w:t>8</w:t>
      </w:r>
      <w:r>
        <w:rPr>
          <w:rFonts w:hint="eastAsia" w:ascii="宋体" w:hAnsi="宋体" w:eastAsia="宋体" w:cs="宋体"/>
          <w:color w:val="auto"/>
          <w:spacing w:val="5"/>
          <w:sz w:val="21"/>
          <w:szCs w:val="21"/>
          <w:highlight w:val="none"/>
        </w:rPr>
        <w:t>.材料要求：</w:t>
      </w:r>
    </w:p>
    <w:p w14:paraId="0AD414E0">
      <w:pPr>
        <w:pStyle w:val="4"/>
        <w:keepNext w:val="0"/>
        <w:keepLines w:val="0"/>
        <w:pageBreakBefore w:val="0"/>
        <w:widowControl/>
        <w:kinsoku w:val="0"/>
        <w:wordWrap/>
        <w:overflowPunct/>
        <w:topLinePunct w:val="0"/>
        <w:autoSpaceDE w:val="0"/>
        <w:autoSpaceDN w:val="0"/>
        <w:bidi w:val="0"/>
        <w:adjustRightInd w:val="0"/>
        <w:snapToGrid w:val="0"/>
        <w:spacing w:line="360" w:lineRule="auto"/>
        <w:ind w:firstLine="452" w:firstLineChars="200"/>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8"/>
          <w:position w:val="15"/>
          <w:sz w:val="21"/>
          <w:szCs w:val="21"/>
          <w:highlight w:val="none"/>
          <w:lang w:val="en-US" w:eastAsia="zh-CN"/>
        </w:rPr>
        <w:t>8.1</w:t>
      </w:r>
      <w:r>
        <w:rPr>
          <w:rFonts w:hint="eastAsia" w:ascii="宋体" w:hAnsi="宋体" w:eastAsia="宋体" w:cs="宋体"/>
          <w:color w:val="auto"/>
          <w:spacing w:val="8"/>
          <w:position w:val="15"/>
          <w:sz w:val="21"/>
          <w:szCs w:val="21"/>
          <w:highlight w:val="none"/>
        </w:rPr>
        <w:t>除采购人提供的材料、设备外，凡属承包范围内的所有材料、设备均由成交人自行采购，成交人必须选用合格产品并经采购人同意。</w:t>
      </w:r>
    </w:p>
    <w:p w14:paraId="3CAE2EA1">
      <w:pPr>
        <w:pStyle w:val="4"/>
        <w:pageBreakBefore w:val="0"/>
        <w:overflowPunct/>
        <w:topLinePunct w:val="0"/>
        <w:bidi w:val="0"/>
        <w:spacing w:line="432" w:lineRule="auto"/>
        <w:ind w:right="2" w:firstLine="452"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8.2</w:t>
      </w:r>
      <w:r>
        <w:rPr>
          <w:rFonts w:hint="eastAsia" w:ascii="宋体" w:hAnsi="宋体" w:eastAsia="宋体" w:cs="宋体"/>
          <w:color w:val="auto"/>
          <w:spacing w:val="8"/>
          <w:sz w:val="21"/>
          <w:szCs w:val="21"/>
          <w:highlight w:val="none"/>
        </w:rPr>
        <w:t>成交人对本工程的主要材料、设备及供应的厂商，须进行资格和品牌的认定，在采购前应将供应商的有关资料（如质保书、生产许可证等或备案要求）报监理单位审查，并经采购人批准后方</w:t>
      </w:r>
      <w:r>
        <w:rPr>
          <w:rFonts w:hint="eastAsia" w:ascii="宋体" w:hAnsi="宋体" w:eastAsia="宋体" w:cs="宋体"/>
          <w:color w:val="auto"/>
          <w:spacing w:val="9"/>
          <w:sz w:val="21"/>
          <w:szCs w:val="21"/>
          <w:highlight w:val="none"/>
        </w:rPr>
        <w:t>可采购。否则，采购人有权不予验收进场，由此造成的损失由成交人自负，工期不予顺延。</w:t>
      </w:r>
    </w:p>
    <w:p w14:paraId="604974E5">
      <w:pPr>
        <w:pStyle w:val="4"/>
        <w:pageBreakBefore w:val="0"/>
        <w:overflowPunct/>
        <w:topLinePunct w:val="0"/>
        <w:bidi w:val="0"/>
        <w:spacing w:line="432" w:lineRule="auto"/>
        <w:ind w:firstLine="452"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8.3</w:t>
      </w:r>
      <w:r>
        <w:rPr>
          <w:rFonts w:hint="eastAsia" w:ascii="宋体" w:hAnsi="宋体" w:eastAsia="宋体" w:cs="宋体"/>
          <w:color w:val="auto"/>
          <w:spacing w:val="8"/>
          <w:sz w:val="21"/>
          <w:szCs w:val="21"/>
          <w:highlight w:val="none"/>
        </w:rPr>
        <w:t>由成交人实施采购的工程主要设备和材料由成交人实施，品牌、规格等须经采购人认可签字后方可进行采购，成交人采购计划应提前报采购人审定。因成交人资源投入不足，直接影响工程质</w:t>
      </w:r>
      <w:r>
        <w:rPr>
          <w:rFonts w:hint="eastAsia" w:ascii="宋体" w:hAnsi="宋体" w:eastAsia="宋体" w:cs="宋体"/>
          <w:color w:val="auto"/>
          <w:spacing w:val="3"/>
          <w:sz w:val="21"/>
          <w:szCs w:val="21"/>
          <w:highlight w:val="none"/>
        </w:rPr>
        <w:t xml:space="preserve"> </w:t>
      </w:r>
      <w:r>
        <w:rPr>
          <w:rFonts w:hint="eastAsia" w:ascii="宋体" w:hAnsi="宋体" w:eastAsia="宋体" w:cs="宋体"/>
          <w:color w:val="auto"/>
          <w:spacing w:val="8"/>
          <w:sz w:val="21"/>
          <w:szCs w:val="21"/>
          <w:highlight w:val="none"/>
        </w:rPr>
        <w:t>量和工期，且无视监理工程师的警告而不做改进，从而引起工程的质量、进度和材料设备准备严重</w:t>
      </w:r>
      <w:r>
        <w:rPr>
          <w:rFonts w:hint="eastAsia" w:ascii="宋体" w:hAnsi="宋体" w:eastAsia="宋体" w:cs="宋体"/>
          <w:color w:val="auto"/>
          <w:spacing w:val="9"/>
          <w:sz w:val="21"/>
          <w:szCs w:val="21"/>
          <w:highlight w:val="none"/>
        </w:rPr>
        <w:t>滞后时，采购人有权采取相关措施进行补救，相关措施的费用由成交人承担。</w:t>
      </w:r>
    </w:p>
    <w:p w14:paraId="651EE11B">
      <w:pPr>
        <w:pStyle w:val="4"/>
        <w:keepNext w:val="0"/>
        <w:keepLines w:val="0"/>
        <w:pageBreakBefore w:val="0"/>
        <w:widowControl/>
        <w:kinsoku w:val="0"/>
        <w:wordWrap/>
        <w:overflowPunct/>
        <w:topLinePunct w:val="0"/>
        <w:autoSpaceDE w:val="0"/>
        <w:autoSpaceDN w:val="0"/>
        <w:bidi w:val="0"/>
        <w:adjustRightInd w:val="0"/>
        <w:snapToGrid w:val="0"/>
        <w:spacing w:line="360" w:lineRule="auto"/>
        <w:ind w:right="0" w:firstLine="452" w:firstLineChars="200"/>
        <w:jc w:val="left"/>
        <w:textAlignment w:val="baseline"/>
        <w:rPr>
          <w:rFonts w:hint="eastAsia" w:ascii="宋体" w:hAnsi="宋体" w:eastAsia="宋体" w:cs="宋体"/>
          <w:color w:val="auto"/>
          <w:spacing w:val="9"/>
          <w:sz w:val="21"/>
          <w:szCs w:val="21"/>
          <w:highlight w:val="none"/>
        </w:rPr>
      </w:pPr>
      <w:r>
        <w:rPr>
          <w:rFonts w:hint="eastAsia" w:ascii="宋体" w:hAnsi="宋体" w:eastAsia="宋体" w:cs="宋体"/>
          <w:color w:val="auto"/>
          <w:spacing w:val="8"/>
          <w:position w:val="15"/>
          <w:sz w:val="21"/>
          <w:szCs w:val="21"/>
          <w:highlight w:val="none"/>
          <w:lang w:val="en-US" w:eastAsia="zh-CN"/>
        </w:rPr>
        <w:t>8.4</w:t>
      </w:r>
      <w:r>
        <w:rPr>
          <w:rFonts w:hint="eastAsia" w:ascii="宋体" w:hAnsi="宋体" w:eastAsia="宋体" w:cs="宋体"/>
          <w:color w:val="auto"/>
          <w:spacing w:val="8"/>
          <w:position w:val="15"/>
          <w:sz w:val="21"/>
          <w:szCs w:val="21"/>
          <w:highlight w:val="none"/>
        </w:rPr>
        <w:t>若成交人不能提供符合设计要求或合同约定的材料，采购人有权要求成交人停止采购，已经采购进场的勒令其退场，由此所造成的一切损失或发生的费用由成交人承担。</w:t>
      </w:r>
    </w:p>
    <w:p w14:paraId="1D33DE06">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8.5</w:t>
      </w:r>
      <w:r>
        <w:rPr>
          <w:rFonts w:hint="eastAsia" w:ascii="宋体" w:hAnsi="宋体" w:eastAsia="宋体" w:cs="宋体"/>
          <w:color w:val="auto"/>
          <w:sz w:val="21"/>
          <w:szCs w:val="21"/>
          <w:highlight w:val="none"/>
        </w:rPr>
        <w:t>除可调整价格的主要材料和甲供材及实行暂估价的材料及设备以外，其他由</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自行采购的材料确定</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报价时应充分考虑材料价格上涨等市场风险因素，</w:t>
      </w:r>
      <w:r>
        <w:rPr>
          <w:rFonts w:hint="eastAsia" w:ascii="宋体" w:hAnsi="宋体" w:eastAsia="宋体" w:cs="宋体"/>
          <w:color w:val="auto"/>
          <w:sz w:val="21"/>
          <w:szCs w:val="21"/>
          <w:highlight w:val="none"/>
          <w:lang w:eastAsia="zh-CN"/>
        </w:rPr>
        <w:t>成交</w:t>
      </w:r>
      <w:r>
        <w:rPr>
          <w:rFonts w:hint="eastAsia" w:ascii="宋体" w:hAnsi="宋体" w:eastAsia="宋体" w:cs="宋体"/>
          <w:color w:val="auto"/>
          <w:sz w:val="21"/>
          <w:szCs w:val="21"/>
          <w:highlight w:val="none"/>
        </w:rPr>
        <w:t>后不作调整，综合单价中的材料费应包含材料运杂费、采保费等一切应有费用；</w:t>
      </w:r>
    </w:p>
    <w:p w14:paraId="32369CFC">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8.6</w:t>
      </w:r>
      <w:r>
        <w:rPr>
          <w:rFonts w:hint="eastAsia" w:ascii="宋体" w:hAnsi="宋体" w:eastAsia="宋体" w:cs="宋体"/>
          <w:color w:val="auto"/>
          <w:sz w:val="21"/>
          <w:szCs w:val="21"/>
          <w:highlight w:val="none"/>
        </w:rPr>
        <w:t>结算时实行暂估价的材料和设备的价差仅计取税金，不再计取其他费用；</w:t>
      </w:r>
    </w:p>
    <w:p w14:paraId="0A6F21B3">
      <w:pPr>
        <w:pageBreakBefore w:val="0"/>
        <w:overflowPunct/>
        <w:topLinePunct w:val="0"/>
        <w:bidi w:val="0"/>
        <w:adjustRightInd w:val="0"/>
        <w:snapToGrid w:val="0"/>
        <w:spacing w:line="432" w:lineRule="auto"/>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8.7</w:t>
      </w:r>
      <w:r>
        <w:rPr>
          <w:rFonts w:hint="eastAsia" w:ascii="宋体" w:hAnsi="宋体" w:eastAsia="宋体" w:cs="宋体"/>
          <w:color w:val="auto"/>
          <w:sz w:val="21"/>
          <w:szCs w:val="21"/>
          <w:highlight w:val="none"/>
        </w:rPr>
        <w:t>本</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工程的施工地点为本</w:t>
      </w:r>
      <w:r>
        <w:rPr>
          <w:rFonts w:hint="eastAsia" w:ascii="宋体" w:hAnsi="宋体" w:eastAsia="宋体" w:cs="宋体"/>
          <w:color w:val="auto"/>
          <w:sz w:val="21"/>
          <w:szCs w:val="21"/>
          <w:highlight w:val="none"/>
          <w:lang w:eastAsia="zh-CN"/>
        </w:rPr>
        <w:t>采购需求</w:t>
      </w:r>
      <w:r>
        <w:rPr>
          <w:rFonts w:hint="eastAsia" w:ascii="宋体" w:hAnsi="宋体" w:eastAsia="宋体" w:cs="宋体"/>
          <w:color w:val="auto"/>
          <w:sz w:val="21"/>
          <w:szCs w:val="21"/>
          <w:highlight w:val="none"/>
        </w:rPr>
        <w:t>所述，</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应自行到施工现场踏勘以充分了解工地位置、情况、道路、储存空间、装卸限制及任何其他足以影响</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报价的情况，任何因忽视或误解施工场地情况而导致的索赔或工期延长申请将不被批准。对于受施工现场场地限制，如需要另外寻找场地解决临时住宿、材料及设备堆放，由此所产生的费用应包含在</w:t>
      </w:r>
      <w:r>
        <w:rPr>
          <w:rFonts w:hint="eastAsia" w:ascii="宋体" w:hAnsi="宋体" w:eastAsia="宋体" w:cs="宋体"/>
          <w:color w:val="auto"/>
          <w:sz w:val="21"/>
          <w:szCs w:val="21"/>
          <w:highlight w:val="none"/>
          <w:lang w:eastAsia="zh-CN"/>
        </w:rPr>
        <w:t>磋商</w:t>
      </w:r>
      <w:r>
        <w:rPr>
          <w:rFonts w:hint="eastAsia" w:ascii="宋体" w:hAnsi="宋体" w:eastAsia="宋体" w:cs="宋体"/>
          <w:color w:val="auto"/>
          <w:sz w:val="21"/>
          <w:szCs w:val="21"/>
          <w:highlight w:val="none"/>
        </w:rPr>
        <w:t>报价范围内，</w:t>
      </w:r>
      <w:r>
        <w:rPr>
          <w:rFonts w:hint="eastAsia" w:ascii="宋体" w:hAnsi="宋体" w:eastAsia="宋体" w:cs="宋体"/>
          <w:color w:val="auto"/>
          <w:sz w:val="21"/>
          <w:szCs w:val="21"/>
          <w:highlight w:val="none"/>
          <w:lang w:eastAsia="zh-CN"/>
        </w:rPr>
        <w:t>采购</w:t>
      </w:r>
      <w:r>
        <w:rPr>
          <w:rFonts w:hint="eastAsia" w:ascii="宋体" w:hAnsi="宋体" w:eastAsia="宋体" w:cs="宋体"/>
          <w:color w:val="auto"/>
          <w:sz w:val="21"/>
          <w:szCs w:val="21"/>
          <w:highlight w:val="none"/>
        </w:rPr>
        <w:t>人不再承担该费用</w:t>
      </w:r>
      <w:r>
        <w:rPr>
          <w:rFonts w:hint="eastAsia" w:ascii="宋体" w:hAnsi="宋体" w:eastAsia="宋体" w:cs="宋体"/>
          <w:color w:val="auto"/>
          <w:sz w:val="21"/>
          <w:szCs w:val="21"/>
          <w:highlight w:val="none"/>
          <w:lang w:eastAsia="zh-CN"/>
        </w:rPr>
        <w:t>。</w:t>
      </w:r>
    </w:p>
    <w:p w14:paraId="4FB88EC8">
      <w:pPr>
        <w:pStyle w:val="4"/>
        <w:keepNext w:val="0"/>
        <w:keepLines w:val="0"/>
        <w:pageBreakBefore w:val="0"/>
        <w:widowControl/>
        <w:kinsoku w:val="0"/>
        <w:wordWrap/>
        <w:overflowPunct/>
        <w:topLinePunct w:val="0"/>
        <w:autoSpaceDE w:val="0"/>
        <w:autoSpaceDN w:val="0"/>
        <w:bidi w:val="0"/>
        <w:adjustRightInd w:val="0"/>
        <w:snapToGrid w:val="0"/>
        <w:spacing w:line="432" w:lineRule="auto"/>
        <w:ind w:left="425"/>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9</w:t>
      </w:r>
      <w:r>
        <w:rPr>
          <w:rFonts w:hint="eastAsia" w:ascii="宋体" w:hAnsi="宋体" w:eastAsia="宋体" w:cs="宋体"/>
          <w:color w:val="auto"/>
          <w:spacing w:val="8"/>
          <w:sz w:val="21"/>
          <w:szCs w:val="21"/>
          <w:highlight w:val="none"/>
        </w:rPr>
        <w:t>.工程造价的确定与控制</w:t>
      </w:r>
    </w:p>
    <w:p w14:paraId="12C6113B">
      <w:pPr>
        <w:pStyle w:val="4"/>
        <w:keepNext w:val="0"/>
        <w:keepLines w:val="0"/>
        <w:pageBreakBefore w:val="0"/>
        <w:widowControl/>
        <w:kinsoku w:val="0"/>
        <w:wordWrap/>
        <w:overflowPunct/>
        <w:topLinePunct w:val="0"/>
        <w:autoSpaceDE w:val="0"/>
        <w:autoSpaceDN w:val="0"/>
        <w:bidi w:val="0"/>
        <w:adjustRightInd w:val="0"/>
        <w:snapToGrid w:val="0"/>
        <w:spacing w:line="360" w:lineRule="auto"/>
        <w:jc w:val="both"/>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8"/>
          <w:position w:val="15"/>
          <w:sz w:val="21"/>
          <w:szCs w:val="21"/>
          <w:highlight w:val="none"/>
          <w:lang w:val="en-US" w:eastAsia="zh-CN"/>
        </w:rPr>
        <w:t xml:space="preserve">    9.1</w:t>
      </w:r>
      <w:r>
        <w:rPr>
          <w:rFonts w:hint="eastAsia" w:ascii="宋体" w:hAnsi="宋体" w:eastAsia="宋体" w:cs="宋体"/>
          <w:color w:val="auto"/>
          <w:spacing w:val="8"/>
          <w:position w:val="15"/>
          <w:sz w:val="21"/>
          <w:szCs w:val="21"/>
          <w:highlight w:val="none"/>
        </w:rPr>
        <w:t>本工程确定成交供应商后，</w:t>
      </w:r>
      <w:r>
        <w:rPr>
          <w:rFonts w:hint="eastAsia" w:ascii="宋体" w:hAnsi="宋体" w:eastAsia="宋体" w:cs="宋体"/>
          <w:color w:val="auto"/>
          <w:spacing w:val="8"/>
          <w:position w:val="15"/>
          <w:sz w:val="21"/>
          <w:szCs w:val="21"/>
          <w:highlight w:val="none"/>
          <w:lang w:eastAsia="zh-CN"/>
        </w:rPr>
        <w:t>成交价</w:t>
      </w:r>
      <w:r>
        <w:rPr>
          <w:rFonts w:hint="eastAsia" w:ascii="宋体" w:hAnsi="宋体" w:eastAsia="宋体" w:cs="宋体"/>
          <w:color w:val="auto"/>
          <w:spacing w:val="8"/>
          <w:position w:val="15"/>
          <w:sz w:val="21"/>
          <w:szCs w:val="21"/>
          <w:highlight w:val="none"/>
        </w:rPr>
        <w:t>在磋商范</w:t>
      </w:r>
      <w:r>
        <w:rPr>
          <w:rFonts w:hint="eastAsia" w:ascii="宋体" w:hAnsi="宋体" w:eastAsia="宋体" w:cs="宋体"/>
          <w:color w:val="auto"/>
          <w:spacing w:val="7"/>
          <w:position w:val="15"/>
          <w:sz w:val="21"/>
          <w:szCs w:val="21"/>
          <w:highlight w:val="none"/>
        </w:rPr>
        <w:t>围内包定，</w:t>
      </w:r>
      <w:r>
        <w:rPr>
          <w:rFonts w:hint="eastAsia" w:ascii="宋体" w:hAnsi="宋体" w:eastAsia="宋体" w:cs="宋体"/>
          <w:color w:val="auto"/>
          <w:spacing w:val="7"/>
          <w:position w:val="15"/>
          <w:sz w:val="21"/>
          <w:szCs w:val="21"/>
          <w:highlight w:val="none"/>
          <w:lang w:eastAsia="zh-CN"/>
        </w:rPr>
        <w:t>除经批准的设计变更、经济签证外，其它工程造价增减均不予签证计价</w:t>
      </w:r>
      <w:r>
        <w:rPr>
          <w:rFonts w:hint="eastAsia" w:ascii="宋体" w:hAnsi="宋体" w:eastAsia="宋体" w:cs="宋体"/>
          <w:color w:val="auto"/>
          <w:spacing w:val="7"/>
          <w:position w:val="15"/>
          <w:sz w:val="21"/>
          <w:szCs w:val="21"/>
          <w:highlight w:val="none"/>
        </w:rPr>
        <w:t>。</w:t>
      </w:r>
    </w:p>
    <w:p w14:paraId="39475BB4">
      <w:pPr>
        <w:pStyle w:val="4"/>
        <w:keepNext w:val="0"/>
        <w:keepLines w:val="0"/>
        <w:pageBreakBefore w:val="0"/>
        <w:widowControl/>
        <w:kinsoku w:val="0"/>
        <w:wordWrap/>
        <w:overflowPunct/>
        <w:topLinePunct w:val="0"/>
        <w:autoSpaceDE w:val="0"/>
        <w:autoSpaceDN w:val="0"/>
        <w:bidi w:val="0"/>
        <w:adjustRightInd w:val="0"/>
        <w:snapToGrid w:val="0"/>
        <w:spacing w:line="432" w:lineRule="auto"/>
        <w:ind w:firstLine="452"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9.2</w:t>
      </w:r>
      <w:r>
        <w:rPr>
          <w:rFonts w:hint="eastAsia" w:ascii="宋体" w:hAnsi="宋体" w:eastAsia="宋体" w:cs="宋体"/>
          <w:color w:val="auto"/>
          <w:spacing w:val="8"/>
          <w:sz w:val="21"/>
          <w:szCs w:val="21"/>
          <w:highlight w:val="none"/>
        </w:rPr>
        <w:t>磋商前，供应商应认真对照施工设计图纸</w:t>
      </w:r>
      <w:r>
        <w:rPr>
          <w:rFonts w:hint="eastAsia" w:ascii="宋体" w:hAnsi="宋体" w:eastAsia="宋体" w:cs="宋体"/>
          <w:color w:val="auto"/>
          <w:spacing w:val="7"/>
          <w:sz w:val="21"/>
          <w:szCs w:val="21"/>
          <w:highlight w:val="none"/>
        </w:rPr>
        <w:t>等文件核对采购人提供的工程量清单，发现工程</w:t>
      </w:r>
      <w:r>
        <w:rPr>
          <w:rFonts w:hint="eastAsia" w:ascii="宋体" w:hAnsi="宋体" w:eastAsia="宋体" w:cs="宋体"/>
          <w:color w:val="auto"/>
          <w:spacing w:val="8"/>
          <w:sz w:val="21"/>
          <w:szCs w:val="21"/>
          <w:highlight w:val="none"/>
        </w:rPr>
        <w:t>量存在项目划分误差、计量单位误差、数量误差、遗漏项目的，必须在</w:t>
      </w:r>
      <w:r>
        <w:rPr>
          <w:rFonts w:hint="eastAsia" w:ascii="宋体" w:hAnsi="宋体" w:eastAsia="宋体" w:cs="宋体"/>
          <w:color w:val="auto"/>
          <w:spacing w:val="8"/>
          <w:sz w:val="21"/>
          <w:szCs w:val="21"/>
          <w:highlight w:val="none"/>
          <w:lang w:eastAsia="zh-CN"/>
        </w:rPr>
        <w:t>响应文件提交</w:t>
      </w:r>
      <w:r>
        <w:rPr>
          <w:rFonts w:hint="eastAsia" w:ascii="宋体" w:hAnsi="宋体" w:eastAsia="宋体" w:cs="宋体"/>
          <w:color w:val="auto"/>
          <w:spacing w:val="8"/>
          <w:sz w:val="21"/>
          <w:szCs w:val="21"/>
          <w:highlight w:val="none"/>
        </w:rPr>
        <w:t>截止时间前</w:t>
      </w:r>
      <w:r>
        <w:rPr>
          <w:rFonts w:hint="eastAsia" w:ascii="宋体" w:hAnsi="宋体" w:eastAsia="宋体" w:cs="宋体"/>
          <w:color w:val="auto"/>
          <w:spacing w:val="8"/>
          <w:sz w:val="21"/>
          <w:szCs w:val="21"/>
          <w:highlight w:val="none"/>
          <w:lang w:val="en-US" w:eastAsia="zh-CN"/>
        </w:rPr>
        <w:t>5日</w:t>
      </w:r>
      <w:r>
        <w:rPr>
          <w:rFonts w:hint="eastAsia" w:ascii="宋体" w:hAnsi="宋体" w:eastAsia="宋体" w:cs="宋体"/>
          <w:color w:val="auto"/>
          <w:spacing w:val="8"/>
          <w:sz w:val="21"/>
          <w:szCs w:val="21"/>
          <w:highlight w:val="none"/>
        </w:rPr>
        <w:t>向采购人提出疑问，否则采购人可不予答复。</w:t>
      </w:r>
    </w:p>
    <w:p w14:paraId="4E44F1CE">
      <w:pPr>
        <w:pStyle w:val="4"/>
        <w:keepNext w:val="0"/>
        <w:keepLines w:val="0"/>
        <w:pageBreakBefore w:val="0"/>
        <w:widowControl/>
        <w:kinsoku w:val="0"/>
        <w:wordWrap/>
        <w:overflowPunct/>
        <w:topLinePunct w:val="0"/>
        <w:autoSpaceDE w:val="0"/>
        <w:autoSpaceDN w:val="0"/>
        <w:bidi w:val="0"/>
        <w:adjustRightInd w:val="0"/>
        <w:snapToGrid w:val="0"/>
        <w:spacing w:line="432" w:lineRule="auto"/>
        <w:ind w:right="0" w:firstLine="448" w:firstLineChars="2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pacing w:val="7"/>
          <w:sz w:val="21"/>
          <w:szCs w:val="21"/>
          <w:highlight w:val="none"/>
          <w:lang w:val="en-US" w:eastAsia="zh-CN"/>
        </w:rPr>
        <w:t>9.3</w:t>
      </w:r>
      <w:r>
        <w:rPr>
          <w:rFonts w:hint="eastAsia" w:ascii="宋体" w:hAnsi="宋体" w:eastAsia="宋体" w:cs="宋体"/>
          <w:color w:val="auto"/>
          <w:spacing w:val="7"/>
          <w:sz w:val="21"/>
          <w:szCs w:val="21"/>
          <w:highlight w:val="none"/>
        </w:rPr>
        <w:t>采购人对疑问应进行核实，确认工程量单项子目误差在±3%（含±3%）以内的，采购人可</w:t>
      </w:r>
      <w:r>
        <w:rPr>
          <w:rFonts w:hint="eastAsia" w:ascii="宋体" w:hAnsi="宋体" w:eastAsia="宋体" w:cs="宋体"/>
          <w:color w:val="auto"/>
          <w:spacing w:val="8"/>
          <w:sz w:val="21"/>
          <w:szCs w:val="21"/>
          <w:highlight w:val="none"/>
        </w:rPr>
        <w:t>不予调整工程量，供应商应将其误差考虑在综合单价内；若有遗漏项目或单项子目工程量误差超过±3%的，采购人应进行修正并重新公布准确的工程量清单。</w:t>
      </w:r>
    </w:p>
    <w:p w14:paraId="38488923">
      <w:pPr>
        <w:pStyle w:val="4"/>
        <w:pageBreakBefore w:val="0"/>
        <w:overflowPunct/>
        <w:topLinePunct w:val="0"/>
        <w:bidi w:val="0"/>
        <w:spacing w:line="432" w:lineRule="auto"/>
        <w:ind w:firstLine="452" w:firstLineChars="200"/>
        <w:rPr>
          <w:rFonts w:hint="eastAsia" w:ascii="宋体" w:hAnsi="宋体" w:eastAsia="宋体" w:cs="宋体"/>
          <w:color w:val="auto"/>
          <w:sz w:val="21"/>
          <w:szCs w:val="21"/>
          <w:highlight w:val="none"/>
        </w:rPr>
      </w:pPr>
      <w:r>
        <w:rPr>
          <w:rFonts w:hint="eastAsia" w:ascii="宋体" w:hAnsi="宋体" w:eastAsia="宋体" w:cs="宋体"/>
          <w:color w:val="auto"/>
          <w:spacing w:val="8"/>
          <w:sz w:val="21"/>
          <w:szCs w:val="21"/>
          <w:highlight w:val="none"/>
          <w:lang w:val="en-US" w:eastAsia="zh-CN"/>
        </w:rPr>
        <w:t>9.4</w:t>
      </w:r>
      <w:r>
        <w:rPr>
          <w:rFonts w:hint="eastAsia" w:ascii="宋体" w:hAnsi="宋体" w:eastAsia="宋体" w:cs="宋体"/>
          <w:color w:val="auto"/>
          <w:spacing w:val="8"/>
          <w:sz w:val="21"/>
          <w:szCs w:val="21"/>
          <w:highlight w:val="none"/>
        </w:rPr>
        <w:t>供应商在规定时间内未对工程量清单提出疑问</w:t>
      </w:r>
      <w:r>
        <w:rPr>
          <w:rFonts w:hint="eastAsia" w:ascii="宋体" w:hAnsi="宋体" w:eastAsia="宋体" w:cs="宋体"/>
          <w:color w:val="auto"/>
          <w:spacing w:val="7"/>
          <w:sz w:val="21"/>
          <w:szCs w:val="21"/>
          <w:highlight w:val="none"/>
        </w:rPr>
        <w:t>的，成交后，采购人不再对工程量清单的项目和数量进行校对调整。供应商必须按其报价完成竞争性磋商文件规定范围内的设计图纸规定的所</w:t>
      </w:r>
      <w:r>
        <w:rPr>
          <w:rFonts w:hint="eastAsia" w:ascii="宋体" w:hAnsi="宋体" w:eastAsia="宋体" w:cs="宋体"/>
          <w:color w:val="auto"/>
          <w:spacing w:val="6"/>
          <w:sz w:val="21"/>
          <w:szCs w:val="21"/>
          <w:highlight w:val="none"/>
        </w:rPr>
        <w:t>有工程项目。</w:t>
      </w:r>
    </w:p>
    <w:p w14:paraId="6E44E420">
      <w:pPr>
        <w:pStyle w:val="4"/>
        <w:pageBreakBefore w:val="0"/>
        <w:overflowPunct/>
        <w:topLinePunct w:val="0"/>
        <w:bidi w:val="0"/>
        <w:spacing w:line="432" w:lineRule="auto"/>
        <w:ind w:left="422"/>
      </w:pPr>
      <w:r>
        <w:rPr>
          <w:rFonts w:hint="eastAsia" w:ascii="宋体" w:hAnsi="宋体" w:eastAsia="宋体" w:cs="宋体"/>
          <w:color w:val="auto"/>
          <w:spacing w:val="9"/>
          <w:sz w:val="21"/>
          <w:szCs w:val="21"/>
          <w:highlight w:val="none"/>
          <w:lang w:val="en-US" w:eastAsia="zh-CN"/>
        </w:rPr>
        <w:t>10</w:t>
      </w:r>
      <w:r>
        <w:rPr>
          <w:rFonts w:hint="eastAsia" w:ascii="宋体" w:hAnsi="宋体" w:eastAsia="宋体" w:cs="宋体"/>
          <w:color w:val="auto"/>
          <w:spacing w:val="9"/>
          <w:sz w:val="21"/>
          <w:szCs w:val="21"/>
          <w:highlight w:val="none"/>
        </w:rPr>
        <w:t>.成交供应商在工程量清单报价书中所报的综合单价一律不予调</w:t>
      </w:r>
      <w:r>
        <w:rPr>
          <w:rFonts w:hint="eastAsia" w:ascii="宋体" w:hAnsi="宋体" w:eastAsia="宋体" w:cs="宋体"/>
          <w:color w:val="auto"/>
          <w:spacing w:val="8"/>
          <w:sz w:val="21"/>
          <w:szCs w:val="21"/>
          <w:highlight w:val="none"/>
        </w:rPr>
        <w:t>整。</w:t>
      </w:r>
    </w:p>
    <w:sectPr>
      <w:footerReference r:id="rId3" w:type="default"/>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83AF35">
    <w:pPr>
      <w:pStyle w:val="6"/>
      <w:pBdr>
        <w:top w:val="single" w:color="auto" w:sz="4" w:space="1"/>
      </w:pBdr>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AC4E03">
                          <w:pPr>
                            <w:pStyle w:val="6"/>
                          </w:pPr>
                          <w:r>
                            <w:t xml:space="preserve">第 </w:t>
                          </w:r>
                          <w:r>
                            <w:fldChar w:fldCharType="begin"/>
                          </w:r>
                          <w:r>
                            <w:instrText xml:space="preserve"> PAGE  \* MERGEFORMAT </w:instrText>
                          </w:r>
                          <w:r>
                            <w:fldChar w:fldCharType="separate"/>
                          </w:r>
                          <w:r>
                            <w:t>42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56AC4E03">
                    <w:pPr>
                      <w:pStyle w:val="6"/>
                    </w:pPr>
                    <w:r>
                      <w:t xml:space="preserve">第 </w:t>
                    </w:r>
                    <w:r>
                      <w:fldChar w:fldCharType="begin"/>
                    </w:r>
                    <w:r>
                      <w:instrText xml:space="preserve"> PAGE  \* MERGEFORMAT </w:instrText>
                    </w:r>
                    <w:r>
                      <w:fldChar w:fldCharType="separate"/>
                    </w:r>
                    <w:r>
                      <w:t>42</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8B53BF"/>
    <w:multiLevelType w:val="singleLevel"/>
    <w:tmpl w:val="838B53BF"/>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hlZjRiMDA0MGNjMGY3YjI5ZmRmMGQ3ODk1NmRkNTgifQ=="/>
  </w:docVars>
  <w:rsids>
    <w:rsidRoot w:val="36747F35"/>
    <w:rsid w:val="36747F35"/>
    <w:rsid w:val="3D493C98"/>
    <w:rsid w:val="404A1A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100" w:after="100"/>
      <w:jc w:val="center"/>
      <w:outlineLvl w:val="0"/>
    </w:pPr>
    <w:rPr>
      <w:b/>
      <w:bCs/>
      <w:kern w:val="44"/>
      <w:sz w:val="32"/>
      <w:szCs w:val="44"/>
    </w:rPr>
  </w:style>
  <w:style w:type="paragraph" w:styleId="3">
    <w:name w:val="heading 3"/>
    <w:basedOn w:val="1"/>
    <w:next w:val="1"/>
    <w:qFormat/>
    <w:uiPriority w:val="0"/>
    <w:pPr>
      <w:keepNext/>
      <w:keepLines/>
      <w:wordWrap w:val="0"/>
      <w:autoSpaceDE w:val="0"/>
      <w:autoSpaceDN w:val="0"/>
      <w:adjustRightInd w:val="0"/>
      <w:spacing w:line="440" w:lineRule="exact"/>
      <w:jc w:val="left"/>
      <w:outlineLvl w:val="2"/>
    </w:pPr>
    <w:rPr>
      <w:rFonts w:ascii="宋体"/>
      <w:b/>
      <w:kern w:val="0"/>
      <w:sz w:val="24"/>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Arial" w:hAnsi="Arial" w:eastAsia="Arial" w:cs="Arial"/>
      <w:sz w:val="21"/>
      <w:szCs w:val="21"/>
      <w:lang w:val="en-US" w:eastAsia="en-US" w:bidi="ar-SA"/>
    </w:rPr>
  </w:style>
  <w:style w:type="paragraph" w:styleId="5">
    <w:name w:val="Plain Text"/>
    <w:basedOn w:val="1"/>
    <w:qFormat/>
    <w:uiPriority w:val="0"/>
    <w:rPr>
      <w:rFonts w:ascii="宋体" w:hAnsi="Courier New"/>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customStyle="1" w:styleId="9">
    <w:name w:val="正文 New"/>
    <w:basedOn w:val="1"/>
    <w:qFormat/>
    <w:uiPriority w:val="0"/>
    <w:pPr>
      <w:spacing w:before="100" w:beforeAutospacing="1" w:after="100" w:afterAutospacing="1" w:line="440" w:lineRule="exact"/>
      <w:ind w:left="357" w:hanging="357"/>
    </w:pPr>
    <w:rPr>
      <w:szCs w:val="21"/>
    </w:rPr>
  </w:style>
  <w:style w:type="character" w:customStyle="1" w:styleId="10">
    <w:name w:val="font31"/>
    <w:basedOn w:val="8"/>
    <w:qFormat/>
    <w:uiPriority w:val="0"/>
    <w:rPr>
      <w:rFonts w:hint="eastAsia" w:ascii="宋体" w:hAnsi="宋体" w:eastAsia="宋体" w:cs="宋体"/>
      <w:color w:val="000000"/>
      <w:sz w:val="22"/>
      <w:szCs w:val="22"/>
      <w:u w:val="none"/>
    </w:rPr>
  </w:style>
  <w:style w:type="character" w:customStyle="1" w:styleId="11">
    <w:name w:val="font51"/>
    <w:basedOn w:val="8"/>
    <w:qFormat/>
    <w:uiPriority w:val="0"/>
    <w:rPr>
      <w:rFonts w:hint="eastAsia" w:ascii="宋体" w:hAnsi="宋体" w:eastAsia="宋体" w:cs="宋体"/>
      <w:color w:val="FF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3780</Words>
  <Characters>4599</Characters>
  <Lines>0</Lines>
  <Paragraphs>0</Paragraphs>
  <TotalTime>0</TotalTime>
  <ScaleCrop>false</ScaleCrop>
  <LinksUpToDate>false</LinksUpToDate>
  <CharactersWithSpaces>4617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2024-08-16T08:37:00Z</dcterms:created>
  <dc:creator>杨洋</dc:creator>
  <cp:lastModifiedBy>李庆娟</cp:lastModifiedBy>
  <dcterms:modified xsi:type="dcterms:W3CDTF">2025-03-24T02:36:05Z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9C2D0CE6922841A49B6F695D81B7F309_11</vt:lpwstr>
  </property>
  <property fmtid="{D5CDD505-2E9C-101B-9397-08002B2CF9AE}" pid="4" name="KSOTemplateDocerSaveRecord">
    <vt:lpwstr>eyJoZGlkIjoiYjg3YjU2NTBlOTU5YWJiNDk0YTJmYTM3NDYwOGM5MzEiLCJ1c2VySWQiOiIyNDQ2Njc1MjYifQ==</vt:lpwstr>
  </property>
</Properties>
</file>